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</w:rPr>
      </w:pPr>
    </w:p>
    <w:p w:rsidR="00AD3CDF" w:rsidRDefault="0055340B" w:rsidP="00D771B6">
      <w:pPr>
        <w:pStyle w:val="Bezmezer"/>
        <w:jc w:val="center"/>
        <w:rPr>
          <w:b/>
          <w:i/>
          <w:sz w:val="40"/>
          <w:szCs w:val="40"/>
        </w:rPr>
      </w:pPr>
      <w:bookmarkStart w:id="0" w:name="_Hlk520220040"/>
      <w:r>
        <w:rPr>
          <w:b/>
          <w:i/>
          <w:sz w:val="40"/>
          <w:szCs w:val="40"/>
        </w:rPr>
        <w:t xml:space="preserve">BŘECLAV BUDOVA </w:t>
      </w:r>
      <w:r w:rsidR="00ED576D">
        <w:rPr>
          <w:b/>
          <w:i/>
          <w:sz w:val="40"/>
          <w:szCs w:val="40"/>
        </w:rPr>
        <w:t>ELEKTRODÍLNY</w:t>
      </w:r>
    </w:p>
    <w:p w:rsidR="0055340B" w:rsidRPr="00423C19" w:rsidRDefault="00CD642D" w:rsidP="00D771B6">
      <w:pPr>
        <w:pStyle w:val="Bezmezer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ZATEPLENÍ</w:t>
      </w:r>
      <w:r w:rsidR="0055340B">
        <w:rPr>
          <w:b/>
          <w:i/>
          <w:sz w:val="40"/>
          <w:szCs w:val="40"/>
        </w:rPr>
        <w:t xml:space="preserve"> BUDOVY</w:t>
      </w:r>
    </w:p>
    <w:p w:rsidR="00D771B6" w:rsidRPr="00423C19" w:rsidRDefault="00D771B6" w:rsidP="00D771B6">
      <w:pPr>
        <w:pStyle w:val="Bezmezer"/>
        <w:jc w:val="center"/>
        <w:rPr>
          <w:b/>
          <w:i/>
          <w:sz w:val="40"/>
          <w:szCs w:val="40"/>
        </w:rPr>
      </w:pPr>
    </w:p>
    <w:p w:rsidR="00C22185" w:rsidRPr="0055340B" w:rsidRDefault="001A0AA4" w:rsidP="00C22185">
      <w:pPr>
        <w:jc w:val="center"/>
        <w:rPr>
          <w:i/>
          <w:sz w:val="32"/>
          <w:szCs w:val="32"/>
        </w:rPr>
      </w:pPr>
      <w:bookmarkStart w:id="1" w:name="_Hlk534135089"/>
      <w:r w:rsidRPr="0055340B">
        <w:rPr>
          <w:i/>
          <w:sz w:val="32"/>
          <w:szCs w:val="32"/>
        </w:rPr>
        <w:t>k</w:t>
      </w:r>
      <w:r w:rsidR="00C22185" w:rsidRPr="0055340B">
        <w:rPr>
          <w:i/>
          <w:sz w:val="32"/>
          <w:szCs w:val="32"/>
        </w:rPr>
        <w:t>at</w:t>
      </w:r>
      <w:r w:rsidR="00515DC0" w:rsidRPr="0055340B">
        <w:rPr>
          <w:i/>
          <w:sz w:val="32"/>
          <w:szCs w:val="32"/>
        </w:rPr>
        <w:t>.</w:t>
      </w:r>
      <w:r w:rsidR="0055340B">
        <w:rPr>
          <w:i/>
          <w:sz w:val="32"/>
          <w:szCs w:val="32"/>
        </w:rPr>
        <w:t xml:space="preserve"> </w:t>
      </w:r>
      <w:proofErr w:type="spellStart"/>
      <w:r w:rsidR="00C22185" w:rsidRPr="0055340B">
        <w:rPr>
          <w:i/>
          <w:sz w:val="32"/>
          <w:szCs w:val="32"/>
        </w:rPr>
        <w:t>úz</w:t>
      </w:r>
      <w:proofErr w:type="spellEnd"/>
      <w:r w:rsidR="00C22185" w:rsidRPr="0055340B">
        <w:rPr>
          <w:i/>
          <w:sz w:val="32"/>
          <w:szCs w:val="32"/>
        </w:rPr>
        <w:t xml:space="preserve">. </w:t>
      </w:r>
      <w:r w:rsidR="0055340B" w:rsidRPr="0055340B">
        <w:rPr>
          <w:i/>
          <w:sz w:val="32"/>
          <w:szCs w:val="32"/>
        </w:rPr>
        <w:t>Břeclav</w:t>
      </w:r>
      <w:r w:rsidR="008334BC" w:rsidRPr="0055340B">
        <w:rPr>
          <w:i/>
          <w:sz w:val="32"/>
          <w:szCs w:val="32"/>
        </w:rPr>
        <w:t xml:space="preserve"> </w:t>
      </w:r>
      <w:r w:rsidR="00515DC0" w:rsidRPr="0055340B">
        <w:rPr>
          <w:i/>
          <w:sz w:val="32"/>
          <w:szCs w:val="32"/>
          <w:lang w:val="en-US"/>
        </w:rPr>
        <w:t>[</w:t>
      </w:r>
      <w:r w:rsidR="0055340B" w:rsidRPr="0055340B">
        <w:rPr>
          <w:i/>
          <w:sz w:val="32"/>
          <w:szCs w:val="32"/>
          <w:lang w:val="en-US"/>
        </w:rPr>
        <w:t>613584</w:t>
      </w:r>
      <w:r w:rsidR="00515DC0" w:rsidRPr="0055340B">
        <w:rPr>
          <w:i/>
          <w:sz w:val="32"/>
          <w:szCs w:val="32"/>
          <w:lang w:val="en-US"/>
        </w:rPr>
        <w:t>]</w:t>
      </w:r>
      <w:r w:rsidR="00C22185" w:rsidRPr="0055340B">
        <w:rPr>
          <w:i/>
          <w:sz w:val="32"/>
          <w:szCs w:val="32"/>
        </w:rPr>
        <w:t xml:space="preserve">, </w:t>
      </w:r>
      <w:proofErr w:type="spellStart"/>
      <w:r w:rsidR="00C22185" w:rsidRPr="0055340B">
        <w:rPr>
          <w:i/>
          <w:sz w:val="32"/>
          <w:szCs w:val="32"/>
        </w:rPr>
        <w:t>parc</w:t>
      </w:r>
      <w:proofErr w:type="spellEnd"/>
      <w:r w:rsidR="00C22185" w:rsidRPr="0055340B">
        <w:rPr>
          <w:i/>
          <w:sz w:val="32"/>
          <w:szCs w:val="32"/>
        </w:rPr>
        <w:t xml:space="preserve">. </w:t>
      </w:r>
      <w:proofErr w:type="gramStart"/>
      <w:r w:rsidR="0055340B" w:rsidRPr="0055340B">
        <w:rPr>
          <w:i/>
          <w:sz w:val="32"/>
          <w:szCs w:val="32"/>
        </w:rPr>
        <w:t>st.</w:t>
      </w:r>
      <w:proofErr w:type="gramEnd"/>
      <w:r w:rsidR="0055340B" w:rsidRPr="0055340B">
        <w:rPr>
          <w:i/>
          <w:sz w:val="32"/>
          <w:szCs w:val="32"/>
        </w:rPr>
        <w:t xml:space="preserve"> </w:t>
      </w:r>
      <w:r w:rsidR="00C22185" w:rsidRPr="0055340B">
        <w:rPr>
          <w:i/>
          <w:sz w:val="32"/>
          <w:szCs w:val="32"/>
        </w:rPr>
        <w:t xml:space="preserve">č. </w:t>
      </w:r>
      <w:r w:rsidR="0055340B" w:rsidRPr="0055340B">
        <w:rPr>
          <w:i/>
          <w:sz w:val="32"/>
          <w:szCs w:val="32"/>
        </w:rPr>
        <w:t>2</w:t>
      </w:r>
      <w:r w:rsidR="00ED576D">
        <w:rPr>
          <w:i/>
          <w:sz w:val="32"/>
          <w:szCs w:val="32"/>
        </w:rPr>
        <w:t>13</w:t>
      </w:r>
      <w:r w:rsidR="0055340B" w:rsidRPr="0055340B">
        <w:rPr>
          <w:i/>
          <w:sz w:val="32"/>
          <w:szCs w:val="32"/>
        </w:rPr>
        <w:t>9/</w:t>
      </w:r>
      <w:r w:rsidR="00ED576D">
        <w:rPr>
          <w:i/>
          <w:sz w:val="32"/>
          <w:szCs w:val="32"/>
        </w:rPr>
        <w:t>4</w:t>
      </w:r>
    </w:p>
    <w:bookmarkEnd w:id="1"/>
    <w:p w:rsidR="00643A07" w:rsidRPr="00423C19" w:rsidRDefault="00643A07" w:rsidP="00643A07">
      <w:pPr>
        <w:jc w:val="center"/>
        <w:rPr>
          <w:i/>
          <w:sz w:val="24"/>
          <w:szCs w:val="30"/>
        </w:rPr>
      </w:pPr>
    </w:p>
    <w:p w:rsidR="00CE2D4C" w:rsidRPr="00423C19" w:rsidRDefault="00CE2D4C" w:rsidP="00CE2D4C">
      <w:pPr>
        <w:jc w:val="center"/>
        <w:rPr>
          <w:i/>
          <w:sz w:val="30"/>
          <w:szCs w:val="30"/>
        </w:rPr>
      </w:pPr>
    </w:p>
    <w:p w:rsidR="00CE2D4C" w:rsidRPr="00423C19" w:rsidRDefault="00CE2D4C" w:rsidP="00CE2D4C">
      <w:pPr>
        <w:jc w:val="center"/>
        <w:rPr>
          <w:i/>
          <w:sz w:val="30"/>
          <w:szCs w:val="30"/>
        </w:rPr>
      </w:pPr>
    </w:p>
    <w:p w:rsidR="00CE2D4C" w:rsidRDefault="00CE2D4C" w:rsidP="00CE2D4C">
      <w:pPr>
        <w:jc w:val="center"/>
        <w:rPr>
          <w:i/>
          <w:sz w:val="30"/>
          <w:szCs w:val="30"/>
        </w:rPr>
      </w:pPr>
    </w:p>
    <w:p w:rsidR="00CE2D4C" w:rsidRPr="00423C19" w:rsidRDefault="00052A59" w:rsidP="00AA026A">
      <w:pPr>
        <w:spacing w:after="0"/>
        <w:jc w:val="center"/>
        <w:rPr>
          <w:b/>
          <w:i/>
          <w:spacing w:val="30"/>
          <w:sz w:val="36"/>
          <w:szCs w:val="36"/>
        </w:rPr>
      </w:pPr>
      <w:proofErr w:type="gramStart"/>
      <w:r>
        <w:rPr>
          <w:b/>
          <w:i/>
          <w:spacing w:val="30"/>
          <w:sz w:val="36"/>
          <w:szCs w:val="36"/>
        </w:rPr>
        <w:t>D.1.1</w:t>
      </w:r>
      <w:proofErr w:type="gramEnd"/>
      <w:r w:rsidR="00AD3CDF" w:rsidRPr="00423C19">
        <w:rPr>
          <w:b/>
          <w:i/>
          <w:spacing w:val="30"/>
          <w:sz w:val="36"/>
          <w:szCs w:val="36"/>
        </w:rPr>
        <w:t xml:space="preserve"> – </w:t>
      </w:r>
      <w:r w:rsidR="006520A5">
        <w:rPr>
          <w:b/>
          <w:i/>
          <w:spacing w:val="30"/>
          <w:sz w:val="36"/>
          <w:szCs w:val="36"/>
        </w:rPr>
        <w:t>TECHNICKÁ</w:t>
      </w:r>
      <w:r w:rsidR="00AD3CDF" w:rsidRPr="00423C19">
        <w:rPr>
          <w:b/>
          <w:i/>
          <w:spacing w:val="30"/>
          <w:sz w:val="36"/>
          <w:szCs w:val="36"/>
        </w:rPr>
        <w:t xml:space="preserve"> ZPRÁVA</w:t>
      </w:r>
    </w:p>
    <w:p w:rsidR="00CE2D4C" w:rsidRPr="00423C19" w:rsidRDefault="00CE2D4C" w:rsidP="00AA026A">
      <w:pPr>
        <w:spacing w:after="0"/>
        <w:jc w:val="center"/>
        <w:rPr>
          <w:i/>
          <w:sz w:val="20"/>
          <w:szCs w:val="20"/>
        </w:rPr>
      </w:pPr>
      <w:r w:rsidRPr="00423C19">
        <w:rPr>
          <w:i/>
          <w:sz w:val="20"/>
          <w:szCs w:val="20"/>
        </w:rPr>
        <w:t>dle vyhl</w:t>
      </w:r>
      <w:r w:rsidR="00142062">
        <w:rPr>
          <w:i/>
          <w:sz w:val="20"/>
          <w:szCs w:val="20"/>
        </w:rPr>
        <w:t>ášky</w:t>
      </w:r>
      <w:r w:rsidR="0055340B">
        <w:rPr>
          <w:i/>
          <w:sz w:val="20"/>
          <w:szCs w:val="20"/>
        </w:rPr>
        <w:t xml:space="preserve"> </w:t>
      </w:r>
      <w:r w:rsidR="00AA026A" w:rsidRPr="00423C19">
        <w:rPr>
          <w:i/>
          <w:sz w:val="20"/>
          <w:szCs w:val="20"/>
        </w:rPr>
        <w:t xml:space="preserve">499/2006 sb. (ve znění novely </w:t>
      </w:r>
      <w:r w:rsidR="00C946D4">
        <w:rPr>
          <w:i/>
          <w:sz w:val="20"/>
          <w:szCs w:val="20"/>
        </w:rPr>
        <w:t>405</w:t>
      </w:r>
      <w:r w:rsidRPr="00423C19">
        <w:rPr>
          <w:i/>
          <w:sz w:val="20"/>
          <w:szCs w:val="20"/>
        </w:rPr>
        <w:t>/201</w:t>
      </w:r>
      <w:r w:rsidR="00C946D4">
        <w:rPr>
          <w:i/>
          <w:sz w:val="20"/>
          <w:szCs w:val="20"/>
        </w:rPr>
        <w:t>7</w:t>
      </w:r>
      <w:r w:rsidRPr="00423C19">
        <w:rPr>
          <w:i/>
          <w:sz w:val="20"/>
          <w:szCs w:val="20"/>
        </w:rPr>
        <w:t xml:space="preserve"> sb.</w:t>
      </w:r>
      <w:r w:rsidR="00AA026A" w:rsidRPr="00423C19">
        <w:rPr>
          <w:i/>
          <w:sz w:val="20"/>
          <w:szCs w:val="20"/>
        </w:rPr>
        <w:t>) v rozsahu přílohy č.</w:t>
      </w:r>
      <w:r w:rsidR="00C946D4">
        <w:rPr>
          <w:i/>
          <w:sz w:val="20"/>
          <w:szCs w:val="20"/>
        </w:rPr>
        <w:t xml:space="preserve"> 12</w:t>
      </w:r>
    </w:p>
    <w:bookmarkEnd w:id="0"/>
    <w:p w:rsidR="00CE2D4C" w:rsidRPr="00423C19" w:rsidRDefault="00CE2D4C" w:rsidP="00CE2D4C">
      <w:pPr>
        <w:jc w:val="center"/>
        <w:rPr>
          <w:i/>
          <w:sz w:val="30"/>
          <w:szCs w:val="30"/>
        </w:rPr>
      </w:pPr>
    </w:p>
    <w:p w:rsidR="00CE2D4C" w:rsidRPr="00423C19" w:rsidRDefault="00CE2D4C" w:rsidP="00CE2D4C">
      <w:pPr>
        <w:jc w:val="center"/>
        <w:rPr>
          <w:i/>
          <w:sz w:val="30"/>
          <w:szCs w:val="30"/>
        </w:rPr>
      </w:pPr>
    </w:p>
    <w:p w:rsidR="00C22185" w:rsidRPr="00423C19" w:rsidRDefault="00C22185" w:rsidP="00CE2D4C">
      <w:pPr>
        <w:jc w:val="center"/>
        <w:rPr>
          <w:i/>
          <w:sz w:val="30"/>
          <w:szCs w:val="30"/>
        </w:rPr>
      </w:pPr>
    </w:p>
    <w:p w:rsidR="00C22185" w:rsidRPr="00423C19" w:rsidRDefault="00C22185" w:rsidP="00CE2D4C">
      <w:pPr>
        <w:jc w:val="center"/>
        <w:rPr>
          <w:i/>
          <w:sz w:val="30"/>
          <w:szCs w:val="30"/>
        </w:rPr>
      </w:pPr>
    </w:p>
    <w:p w:rsidR="00C946D4" w:rsidRDefault="005664DA" w:rsidP="005664DA">
      <w:pPr>
        <w:tabs>
          <w:tab w:val="left" w:pos="7684"/>
        </w:tabs>
        <w:rPr>
          <w:i/>
          <w:sz w:val="30"/>
          <w:szCs w:val="30"/>
        </w:rPr>
      </w:pPr>
      <w:r>
        <w:rPr>
          <w:i/>
          <w:sz w:val="30"/>
          <w:szCs w:val="30"/>
        </w:rPr>
        <w:tab/>
      </w:r>
    </w:p>
    <w:p w:rsidR="00C22185" w:rsidRDefault="00C946D4" w:rsidP="00C946D4">
      <w:pPr>
        <w:tabs>
          <w:tab w:val="left" w:pos="5537"/>
        </w:tabs>
        <w:rPr>
          <w:sz w:val="30"/>
          <w:szCs w:val="30"/>
        </w:rPr>
      </w:pPr>
      <w:r>
        <w:rPr>
          <w:sz w:val="30"/>
          <w:szCs w:val="30"/>
        </w:rPr>
        <w:tab/>
      </w:r>
    </w:p>
    <w:p w:rsidR="006262CC" w:rsidRPr="006262CC" w:rsidRDefault="006262CC" w:rsidP="00DE0BAB">
      <w:pPr>
        <w:tabs>
          <w:tab w:val="left" w:pos="3420"/>
          <w:tab w:val="left" w:pos="8115"/>
        </w:tabs>
        <w:rPr>
          <w:sz w:val="30"/>
          <w:szCs w:val="30"/>
        </w:rPr>
      </w:pPr>
      <w:r>
        <w:rPr>
          <w:sz w:val="30"/>
          <w:szCs w:val="30"/>
        </w:rPr>
        <w:tab/>
      </w:r>
      <w:r w:rsidR="00DE0BAB">
        <w:rPr>
          <w:sz w:val="30"/>
          <w:szCs w:val="30"/>
        </w:rPr>
        <w:tab/>
      </w:r>
    </w:p>
    <w:p w:rsidR="00363738" w:rsidRPr="00496DEF" w:rsidRDefault="00AD3CDF" w:rsidP="006F4C91">
      <w:pPr>
        <w:pStyle w:val="Nadpis3"/>
        <w:rPr>
          <w:i/>
          <w:color w:val="auto"/>
          <w:sz w:val="22"/>
          <w:u w:val="single"/>
        </w:rPr>
      </w:pPr>
      <w:r w:rsidRPr="00496DEF">
        <w:rPr>
          <w:i/>
          <w:color w:val="auto"/>
          <w:sz w:val="22"/>
          <w:u w:val="single"/>
        </w:rPr>
        <w:lastRenderedPageBreak/>
        <w:t>Obsah:</w:t>
      </w:r>
    </w:p>
    <w:p w:rsidR="006520A5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1.</w:t>
      </w:r>
      <w:r>
        <w:rPr>
          <w:i/>
        </w:rPr>
        <w:tab/>
      </w:r>
      <w:r w:rsidR="006520A5" w:rsidRPr="006520A5">
        <w:rPr>
          <w:i/>
        </w:rPr>
        <w:t>Účel objektu</w:t>
      </w:r>
      <w:r w:rsidR="006520A5">
        <w:rPr>
          <w:i/>
        </w:rPr>
        <w:t>, funkční náplň, kapacitní údaje</w:t>
      </w:r>
    </w:p>
    <w:p w:rsidR="006520A5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2.</w:t>
      </w:r>
      <w:r>
        <w:rPr>
          <w:i/>
        </w:rPr>
        <w:tab/>
      </w:r>
      <w:r w:rsidR="006520A5">
        <w:rPr>
          <w:i/>
        </w:rPr>
        <w:t>A</w:t>
      </w:r>
      <w:r w:rsidR="006520A5" w:rsidRPr="006520A5">
        <w:rPr>
          <w:i/>
        </w:rPr>
        <w:t>rchitektonické</w:t>
      </w:r>
      <w:r w:rsidR="006520A5">
        <w:rPr>
          <w:i/>
        </w:rPr>
        <w:t>,</w:t>
      </w:r>
      <w:r w:rsidR="006520A5" w:rsidRPr="006520A5">
        <w:rPr>
          <w:i/>
        </w:rPr>
        <w:t xml:space="preserve"> výtvarné</w:t>
      </w:r>
      <w:r w:rsidR="006520A5">
        <w:rPr>
          <w:i/>
        </w:rPr>
        <w:t>, materiálové a dispoziční</w:t>
      </w:r>
      <w:r w:rsidR="006520A5" w:rsidRPr="006520A5">
        <w:rPr>
          <w:i/>
        </w:rPr>
        <w:t xml:space="preserve"> řešení stavby</w:t>
      </w:r>
    </w:p>
    <w:p w:rsidR="006520A5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3.</w:t>
      </w:r>
      <w:r>
        <w:rPr>
          <w:i/>
        </w:rPr>
        <w:tab/>
      </w:r>
      <w:r w:rsidR="006520A5">
        <w:rPr>
          <w:i/>
        </w:rPr>
        <w:t>Celkové provozní řešení, technologie výroby</w:t>
      </w:r>
    </w:p>
    <w:p w:rsidR="006520A5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4.</w:t>
      </w:r>
      <w:r>
        <w:rPr>
          <w:i/>
        </w:rPr>
        <w:tab/>
      </w:r>
      <w:r w:rsidR="006520A5">
        <w:rPr>
          <w:i/>
        </w:rPr>
        <w:t>K</w:t>
      </w:r>
      <w:r w:rsidR="006520A5" w:rsidRPr="006520A5">
        <w:rPr>
          <w:i/>
        </w:rPr>
        <w:t xml:space="preserve">onstrukční </w:t>
      </w:r>
      <w:r w:rsidR="006520A5">
        <w:rPr>
          <w:i/>
        </w:rPr>
        <w:t xml:space="preserve">a stavebně technické </w:t>
      </w:r>
      <w:r w:rsidR="006520A5" w:rsidRPr="006520A5">
        <w:rPr>
          <w:i/>
        </w:rPr>
        <w:t xml:space="preserve">řešení </w:t>
      </w:r>
      <w:r w:rsidR="006520A5">
        <w:rPr>
          <w:i/>
        </w:rPr>
        <w:t>a technické vlastnosti stavby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a) </w:t>
      </w:r>
      <w:r w:rsidRPr="006520A5">
        <w:rPr>
          <w:i/>
        </w:rPr>
        <w:t>Výkopy a zásypy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b) </w:t>
      </w:r>
      <w:r w:rsidRPr="006520A5">
        <w:rPr>
          <w:i/>
        </w:rPr>
        <w:t>Základy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c) </w:t>
      </w:r>
      <w:r w:rsidRPr="006520A5">
        <w:rPr>
          <w:i/>
        </w:rPr>
        <w:t>Nosné svislé konstrukce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d) </w:t>
      </w:r>
      <w:r w:rsidRPr="006520A5">
        <w:rPr>
          <w:i/>
        </w:rPr>
        <w:t>Nosné vodorovné konstrukce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e) </w:t>
      </w:r>
      <w:r w:rsidRPr="006520A5">
        <w:rPr>
          <w:i/>
        </w:rPr>
        <w:t xml:space="preserve">Schodiště </w:t>
      </w:r>
      <w:r w:rsidR="004E67E7">
        <w:rPr>
          <w:i/>
        </w:rPr>
        <w:t>a rampy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f) </w:t>
      </w:r>
      <w:r w:rsidRPr="006520A5">
        <w:rPr>
          <w:i/>
        </w:rPr>
        <w:t>Příčky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g) </w:t>
      </w:r>
      <w:r w:rsidRPr="006520A5">
        <w:rPr>
          <w:i/>
        </w:rPr>
        <w:t>Podhledy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h) </w:t>
      </w:r>
      <w:r w:rsidRPr="006520A5">
        <w:rPr>
          <w:i/>
        </w:rPr>
        <w:t>Podlahy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i) </w:t>
      </w:r>
      <w:r w:rsidRPr="006520A5">
        <w:rPr>
          <w:i/>
        </w:rPr>
        <w:t>Střecha</w:t>
      </w:r>
      <w:r w:rsidRPr="006520A5">
        <w:rPr>
          <w:i/>
        </w:rPr>
        <w:tab/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j) </w:t>
      </w:r>
      <w:r w:rsidRPr="006520A5">
        <w:rPr>
          <w:i/>
        </w:rPr>
        <w:t>Komín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k) </w:t>
      </w:r>
      <w:r w:rsidRPr="006520A5">
        <w:rPr>
          <w:i/>
        </w:rPr>
        <w:t>Hydroizolace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l) </w:t>
      </w:r>
      <w:r w:rsidRPr="006520A5">
        <w:rPr>
          <w:i/>
        </w:rPr>
        <w:t>Tepelné izolace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m) </w:t>
      </w:r>
      <w:r w:rsidRPr="006520A5">
        <w:rPr>
          <w:i/>
        </w:rPr>
        <w:t>Akustické izolace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>n)</w:t>
      </w:r>
      <w:r w:rsidRPr="006520A5">
        <w:rPr>
          <w:i/>
        </w:rPr>
        <w:t xml:space="preserve"> Vnitřní povrchové úpravy - omítky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>o)</w:t>
      </w:r>
      <w:r w:rsidRPr="006520A5">
        <w:rPr>
          <w:i/>
        </w:rPr>
        <w:t xml:space="preserve"> Vnější povrchové úpravy - fasáda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>p)</w:t>
      </w:r>
      <w:r w:rsidRPr="006520A5">
        <w:rPr>
          <w:i/>
        </w:rPr>
        <w:t xml:space="preserve"> Dveře a okna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q) </w:t>
      </w:r>
      <w:r w:rsidRPr="006520A5">
        <w:rPr>
          <w:i/>
        </w:rPr>
        <w:t>Truhlářské výrobky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>r)</w:t>
      </w:r>
      <w:r w:rsidRPr="006520A5">
        <w:rPr>
          <w:i/>
        </w:rPr>
        <w:t xml:space="preserve"> Klempířské výrobky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>s)</w:t>
      </w:r>
      <w:r w:rsidRPr="006520A5">
        <w:rPr>
          <w:i/>
        </w:rPr>
        <w:t xml:space="preserve"> Zámečnické výrobky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>t)</w:t>
      </w:r>
      <w:r w:rsidRPr="006520A5">
        <w:rPr>
          <w:i/>
        </w:rPr>
        <w:t xml:space="preserve"> Sklenářské výrobky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u) </w:t>
      </w:r>
      <w:r w:rsidRPr="006520A5">
        <w:rPr>
          <w:i/>
        </w:rPr>
        <w:t>Ostatní výrobky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>v)</w:t>
      </w:r>
      <w:r w:rsidRPr="006520A5">
        <w:rPr>
          <w:i/>
        </w:rPr>
        <w:t xml:space="preserve"> Bezpečnostní prvky</w:t>
      </w:r>
    </w:p>
    <w:p w:rsidR="006520A5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5.</w:t>
      </w:r>
      <w:r>
        <w:rPr>
          <w:i/>
        </w:rPr>
        <w:tab/>
      </w:r>
      <w:r w:rsidR="006520A5">
        <w:rPr>
          <w:i/>
        </w:rPr>
        <w:t>Bezpečnost při užívání stavby</w:t>
      </w:r>
    </w:p>
    <w:p w:rsidR="006520A5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6.</w:t>
      </w:r>
      <w:r>
        <w:rPr>
          <w:i/>
        </w:rPr>
        <w:tab/>
      </w:r>
      <w:r w:rsidR="006520A5">
        <w:rPr>
          <w:i/>
        </w:rPr>
        <w:t>Ochrana zdraví a pracovní prostředí</w:t>
      </w:r>
    </w:p>
    <w:p w:rsid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7.</w:t>
      </w:r>
      <w:r>
        <w:rPr>
          <w:i/>
        </w:rPr>
        <w:tab/>
      </w:r>
      <w:r w:rsidR="006520A5">
        <w:rPr>
          <w:i/>
        </w:rPr>
        <w:t xml:space="preserve">Stavební fyzika – tepelná technika, osvětlení, oslunění, akustika – hluk, vibrace – popis řešení, zásady </w:t>
      </w:r>
    </w:p>
    <w:p w:rsidR="006520A5" w:rsidRPr="006520A5" w:rsidRDefault="006520A5" w:rsidP="006520A5">
      <w:pPr>
        <w:spacing w:after="0" w:line="240" w:lineRule="auto"/>
        <w:ind w:firstLine="708"/>
        <w:jc w:val="both"/>
        <w:rPr>
          <w:i/>
        </w:rPr>
      </w:pPr>
      <w:r>
        <w:rPr>
          <w:i/>
        </w:rPr>
        <w:t>hospodaření s</w:t>
      </w:r>
      <w:r w:rsidR="00F245A3">
        <w:rPr>
          <w:i/>
        </w:rPr>
        <w:t> </w:t>
      </w:r>
      <w:r>
        <w:rPr>
          <w:i/>
        </w:rPr>
        <w:t>energiemi</w:t>
      </w:r>
      <w:r w:rsidR="00F245A3">
        <w:rPr>
          <w:i/>
        </w:rPr>
        <w:t>, ochrana stavby před negativními účinky vnějšího prostředí</w:t>
      </w:r>
    </w:p>
    <w:p w:rsidR="006520A5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8.</w:t>
      </w:r>
      <w:r>
        <w:rPr>
          <w:i/>
        </w:rPr>
        <w:tab/>
      </w:r>
      <w:r w:rsidR="00F245A3">
        <w:rPr>
          <w:i/>
        </w:rPr>
        <w:t>Požadavky na požární ochranu konstrukcí</w:t>
      </w:r>
    </w:p>
    <w:p w:rsidR="006520A5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9.</w:t>
      </w:r>
      <w:r>
        <w:rPr>
          <w:i/>
        </w:rPr>
        <w:tab/>
      </w:r>
      <w:r w:rsidR="00F245A3">
        <w:rPr>
          <w:i/>
        </w:rPr>
        <w:t>Údaje o požadované jakosti navržených materiálů a o požadované jakosti provedení</w:t>
      </w:r>
    </w:p>
    <w:p w:rsidR="00F245A3" w:rsidRDefault="00737670" w:rsidP="00F245A3">
      <w:pPr>
        <w:spacing w:after="0" w:line="240" w:lineRule="auto"/>
        <w:jc w:val="both"/>
        <w:rPr>
          <w:i/>
        </w:rPr>
      </w:pPr>
      <w:r>
        <w:rPr>
          <w:i/>
        </w:rPr>
        <w:t>10.</w:t>
      </w:r>
      <w:r>
        <w:rPr>
          <w:i/>
        </w:rPr>
        <w:tab/>
      </w:r>
      <w:r w:rsidR="00F245A3">
        <w:rPr>
          <w:i/>
        </w:rPr>
        <w:t xml:space="preserve">Popis netradičních technologických postupů a zvláštních požadavků na provádění a jakost </w:t>
      </w:r>
    </w:p>
    <w:p w:rsidR="006520A5" w:rsidRPr="006520A5" w:rsidRDefault="00F245A3" w:rsidP="00F245A3">
      <w:pPr>
        <w:spacing w:after="0" w:line="240" w:lineRule="auto"/>
        <w:ind w:firstLine="708"/>
        <w:jc w:val="both"/>
        <w:rPr>
          <w:i/>
        </w:rPr>
      </w:pPr>
      <w:r>
        <w:rPr>
          <w:i/>
        </w:rPr>
        <w:t>navržených konstrukcí</w:t>
      </w:r>
    </w:p>
    <w:p w:rsidR="00F245A3" w:rsidRDefault="00737670" w:rsidP="00F245A3">
      <w:pPr>
        <w:spacing w:after="0" w:line="240" w:lineRule="auto"/>
        <w:jc w:val="both"/>
        <w:rPr>
          <w:i/>
        </w:rPr>
      </w:pPr>
      <w:r>
        <w:rPr>
          <w:i/>
        </w:rPr>
        <w:t>11.</w:t>
      </w:r>
      <w:r>
        <w:rPr>
          <w:i/>
        </w:rPr>
        <w:tab/>
      </w:r>
      <w:r w:rsidR="00F245A3">
        <w:rPr>
          <w:i/>
        </w:rPr>
        <w:t xml:space="preserve">Požadavky na vypracování dokumentace zajišťované zhotovitelem stavby – obsah a rozsah výrobní a </w:t>
      </w:r>
    </w:p>
    <w:p w:rsidR="006520A5" w:rsidRPr="006520A5" w:rsidRDefault="00F245A3" w:rsidP="00F245A3">
      <w:pPr>
        <w:spacing w:after="0" w:line="240" w:lineRule="auto"/>
        <w:ind w:firstLine="708"/>
        <w:jc w:val="both"/>
        <w:rPr>
          <w:i/>
        </w:rPr>
      </w:pPr>
      <w:r>
        <w:rPr>
          <w:i/>
        </w:rPr>
        <w:t>dílenské dokumentace zhotovitele</w:t>
      </w:r>
    </w:p>
    <w:p w:rsidR="00F245A3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12.</w:t>
      </w:r>
      <w:r>
        <w:rPr>
          <w:i/>
        </w:rPr>
        <w:tab/>
      </w:r>
      <w:r w:rsidR="00F245A3">
        <w:rPr>
          <w:i/>
        </w:rPr>
        <w:t xml:space="preserve">Stanovení požadovaných kontrol zakrývaných konstrukcí a případných kontrolních měření a zkoušek, </w:t>
      </w:r>
    </w:p>
    <w:p w:rsidR="006520A5" w:rsidRDefault="00F245A3" w:rsidP="003A74C2">
      <w:pPr>
        <w:spacing w:after="0" w:line="240" w:lineRule="auto"/>
        <w:ind w:left="708"/>
        <w:jc w:val="both"/>
        <w:rPr>
          <w:i/>
        </w:rPr>
      </w:pPr>
      <w:r>
        <w:rPr>
          <w:i/>
        </w:rPr>
        <w:t>pokud jsou požadovány nad rámec povinných – stanovených příslušnými technologickými předpisy a normami</w:t>
      </w:r>
    </w:p>
    <w:p w:rsidR="00F245A3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13.</w:t>
      </w:r>
      <w:r>
        <w:rPr>
          <w:i/>
        </w:rPr>
        <w:tab/>
      </w:r>
      <w:r w:rsidR="00F245A3">
        <w:rPr>
          <w:i/>
        </w:rPr>
        <w:t>Výpis použitých norem</w:t>
      </w:r>
    </w:p>
    <w:p w:rsidR="00AD3CDF" w:rsidRPr="00423C19" w:rsidRDefault="00AD3CDF" w:rsidP="00C22185">
      <w:pPr>
        <w:pStyle w:val="Obsah2"/>
        <w:tabs>
          <w:tab w:val="right" w:pos="9912"/>
        </w:tabs>
        <w:rPr>
          <w:rFonts w:eastAsiaTheme="majorEastAsia" w:cstheme="majorBidi"/>
          <w:color w:val="17365D" w:themeColor="text2" w:themeShade="BF"/>
          <w:spacing w:val="5"/>
          <w:kern w:val="28"/>
          <w:sz w:val="40"/>
          <w:szCs w:val="52"/>
        </w:rPr>
      </w:pPr>
      <w:r w:rsidRPr="00423C19">
        <w:br w:type="page"/>
      </w:r>
    </w:p>
    <w:p w:rsidR="00363738" w:rsidRPr="00423C19" w:rsidRDefault="00737670" w:rsidP="006F4C91">
      <w:pPr>
        <w:pStyle w:val="Nadpis2"/>
        <w:jc w:val="both"/>
        <w:rPr>
          <w:color w:val="auto"/>
        </w:rPr>
      </w:pPr>
      <w:r>
        <w:rPr>
          <w:color w:val="auto"/>
        </w:rPr>
        <w:lastRenderedPageBreak/>
        <w:t>1.</w:t>
      </w:r>
      <w:r w:rsidR="008C58B8">
        <w:rPr>
          <w:color w:val="auto"/>
        </w:rPr>
        <w:tab/>
        <w:t>Účel objektu, funkční náplň, kapacitní údaje</w:t>
      </w:r>
      <w:r w:rsidR="00904BA6" w:rsidRPr="00423C19">
        <w:rPr>
          <w:color w:val="auto"/>
        </w:rPr>
        <w:t>:</w:t>
      </w:r>
    </w:p>
    <w:p w:rsidR="00941FC9" w:rsidRDefault="00941FC9" w:rsidP="00737670">
      <w:pPr>
        <w:pStyle w:val="Bezmezer"/>
        <w:jc w:val="both"/>
      </w:pPr>
    </w:p>
    <w:p w:rsidR="00737670" w:rsidRDefault="00C5409F" w:rsidP="00737670">
      <w:pPr>
        <w:pStyle w:val="Bezmezer"/>
        <w:jc w:val="both"/>
      </w:pPr>
      <w:r>
        <w:tab/>
        <w:t xml:space="preserve">Dotčená budova </w:t>
      </w:r>
      <w:proofErr w:type="spellStart"/>
      <w:r w:rsidR="00ED576D">
        <w:t>elektrodílny</w:t>
      </w:r>
      <w:proofErr w:type="spellEnd"/>
      <w:r>
        <w:t xml:space="preserve"> slouží jako zázemí pracovníků Českých drah. V budově se nacházejí kanceláře se zázemím kuchyňky a denní místnosti, šatny, toalety a sprchy, také sklady a dílny.</w:t>
      </w:r>
    </w:p>
    <w:p w:rsidR="00ED576D" w:rsidRDefault="00ED576D" w:rsidP="00737670">
      <w:pPr>
        <w:pStyle w:val="Bezmezer"/>
        <w:jc w:val="both"/>
      </w:pPr>
      <w:r>
        <w:tab/>
        <w:t>Budova přímo navazuje na objekt trafostanice, která dotčenou budovu převyšuje. Oba objekty jsou vnitřně propojeny. Trafostanice není předmětem tohoto projektu a nepočítá se s opravami v této části stavby.</w:t>
      </w:r>
    </w:p>
    <w:p w:rsidR="00B64C59" w:rsidRDefault="00B64C59" w:rsidP="00737670">
      <w:pPr>
        <w:pStyle w:val="Bezmezer"/>
        <w:jc w:val="both"/>
      </w:pPr>
      <w:r>
        <w:tab/>
        <w:t xml:space="preserve">Budova je </w:t>
      </w:r>
      <w:r w:rsidR="00ED576D">
        <w:t>dvou</w:t>
      </w:r>
      <w:r>
        <w:t>podlažní</w:t>
      </w:r>
      <w:r w:rsidR="00ED576D">
        <w:t xml:space="preserve"> podsklepená</w:t>
      </w:r>
      <w:r>
        <w:t xml:space="preserve"> o celkové </w:t>
      </w:r>
      <w:r w:rsidR="00CD250C">
        <w:t xml:space="preserve">zastavěné </w:t>
      </w:r>
      <w:r>
        <w:t xml:space="preserve">ploše </w:t>
      </w:r>
      <w:r w:rsidR="00ED576D">
        <w:t>108</w:t>
      </w:r>
      <w:r>
        <w:t>m</w:t>
      </w:r>
      <w:r w:rsidRPr="007313EC">
        <w:rPr>
          <w:vertAlign w:val="superscript"/>
        </w:rPr>
        <w:t>2</w:t>
      </w:r>
      <w:r w:rsidR="007313EC">
        <w:t xml:space="preserve">, zastřešení budovy je plochou střechou </w:t>
      </w:r>
      <w:r w:rsidR="00ED576D">
        <w:t>spádovanou do střední části střechy</w:t>
      </w:r>
      <w:r w:rsidR="007313EC">
        <w:t xml:space="preserve">, </w:t>
      </w:r>
      <w:r w:rsidR="00ED576D">
        <w:t>střecha je po obvodu s</w:t>
      </w:r>
      <w:r w:rsidR="00CD642D">
        <w:t> </w:t>
      </w:r>
      <w:r w:rsidR="00ED576D">
        <w:t>atikou</w:t>
      </w:r>
      <w:r w:rsidR="00CD642D">
        <w:t xml:space="preserve"> a </w:t>
      </w:r>
      <w:r w:rsidR="00ED576D">
        <w:t>byl</w:t>
      </w:r>
      <w:r w:rsidR="00CD642D">
        <w:t>a</w:t>
      </w:r>
      <w:r w:rsidR="00ED576D">
        <w:t xml:space="preserve"> v nedávné době opraven</w:t>
      </w:r>
      <w:r w:rsidR="00CD642D">
        <w:t>a</w:t>
      </w:r>
      <w:r w:rsidR="00ED576D">
        <w:t>.</w:t>
      </w:r>
      <w:r w:rsidR="007313EC">
        <w:t xml:space="preserve"> </w:t>
      </w:r>
      <w:r w:rsidR="00CD642D">
        <w:t xml:space="preserve">Zároveň byly v budově již provedené opravy jak v interiéru budovy, tak bylo provedeno zaizolování soklu včetně instalace drenáže u základů. </w:t>
      </w:r>
      <w:r w:rsidR="007313EC">
        <w:t xml:space="preserve">Do </w:t>
      </w:r>
      <w:r w:rsidR="00ED576D">
        <w:t xml:space="preserve">nosných </w:t>
      </w:r>
      <w:r w:rsidR="007313EC">
        <w:t>konstrukcí nebyly provedeny sondy, předpokládá se provedení nosné konstrukce pláště z</w:t>
      </w:r>
      <w:r w:rsidR="00ED576D">
        <w:t> cihel a vodorovné konstrukce stropů z betonu</w:t>
      </w:r>
      <w:r w:rsidR="007313EC">
        <w:t>.</w:t>
      </w:r>
    </w:p>
    <w:p w:rsidR="007313EC" w:rsidRDefault="007313EC" w:rsidP="00737670">
      <w:pPr>
        <w:pStyle w:val="Bezmezer"/>
        <w:jc w:val="both"/>
      </w:pPr>
    </w:p>
    <w:p w:rsidR="00367547" w:rsidRDefault="00367547" w:rsidP="00737670">
      <w:pPr>
        <w:pStyle w:val="Bezmezer"/>
        <w:jc w:val="both"/>
      </w:pPr>
    </w:p>
    <w:p w:rsidR="007313EC" w:rsidRPr="003705E7" w:rsidRDefault="007313EC" w:rsidP="00737670">
      <w:pPr>
        <w:pStyle w:val="Bezmezer"/>
        <w:jc w:val="both"/>
        <w:rPr>
          <w:b/>
          <w:i/>
        </w:rPr>
      </w:pPr>
      <w:r w:rsidRPr="003705E7">
        <w:rPr>
          <w:b/>
          <w:i/>
        </w:rPr>
        <w:t>Kapacitní údaje:</w:t>
      </w:r>
    </w:p>
    <w:p w:rsidR="00BF4001" w:rsidRDefault="00BF4001" w:rsidP="00737670">
      <w:pPr>
        <w:pStyle w:val="Bezmezer"/>
        <w:jc w:val="both"/>
        <w:sectPr w:rsidR="00BF4001" w:rsidSect="005664DA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851" w:right="991" w:bottom="851" w:left="993" w:header="284" w:footer="465" w:gutter="0"/>
          <w:cols w:space="708"/>
          <w:titlePg/>
          <w:docGrid w:linePitch="360"/>
        </w:sectPr>
      </w:pPr>
    </w:p>
    <w:p w:rsidR="00367547" w:rsidRDefault="00367547" w:rsidP="00737670">
      <w:pPr>
        <w:pStyle w:val="Bezmezer"/>
        <w:jc w:val="both"/>
      </w:pPr>
    </w:p>
    <w:p w:rsidR="007313EC" w:rsidRDefault="00BF4001" w:rsidP="00737670">
      <w:pPr>
        <w:pStyle w:val="Bezmezer"/>
        <w:jc w:val="both"/>
      </w:pPr>
      <w:r>
        <w:t>1</w:t>
      </w:r>
      <w:r w:rsidR="007313EC">
        <w:t>.01</w:t>
      </w:r>
      <w:r w:rsidR="007313EC">
        <w:tab/>
      </w:r>
      <w:r w:rsidR="00ED576D">
        <w:t>Hala</w:t>
      </w:r>
      <w:r w:rsidR="007313EC">
        <w:tab/>
      </w:r>
      <w:r w:rsidR="007313EC">
        <w:tab/>
      </w:r>
      <w:r w:rsidR="007313EC">
        <w:tab/>
      </w:r>
      <w:r w:rsidR="007313EC">
        <w:tab/>
      </w:r>
      <w:r w:rsidR="00ED576D">
        <w:t>6</w:t>
      </w:r>
      <w:r w:rsidR="007313EC">
        <w:t>,</w:t>
      </w:r>
      <w:r w:rsidR="00ED576D">
        <w:t>25</w:t>
      </w:r>
      <w:r w:rsidR="007313EC">
        <w:t>m</w:t>
      </w:r>
      <w:r w:rsidR="007313EC" w:rsidRPr="007313EC">
        <w:rPr>
          <w:vertAlign w:val="superscript"/>
        </w:rPr>
        <w:t>2</w:t>
      </w:r>
    </w:p>
    <w:p w:rsidR="007313EC" w:rsidRDefault="007313EC" w:rsidP="00737670">
      <w:pPr>
        <w:pStyle w:val="Bezmezer"/>
        <w:jc w:val="both"/>
      </w:pPr>
      <w:r>
        <w:t>1.02</w:t>
      </w:r>
      <w:r>
        <w:tab/>
      </w:r>
      <w:r w:rsidR="00ED576D">
        <w:t>Denní místnost</w:t>
      </w:r>
      <w:r>
        <w:tab/>
      </w:r>
      <w:r>
        <w:tab/>
      </w:r>
      <w:r>
        <w:tab/>
      </w:r>
      <w:r w:rsidR="00ED576D">
        <w:t>8</w:t>
      </w:r>
      <w:r>
        <w:t>,</w:t>
      </w:r>
      <w:r w:rsidR="00ED576D">
        <w:t>37</w:t>
      </w:r>
      <w:r>
        <w:t>m</w:t>
      </w:r>
      <w:r w:rsidRPr="007313EC">
        <w:rPr>
          <w:vertAlign w:val="superscript"/>
        </w:rPr>
        <w:t>2</w:t>
      </w:r>
    </w:p>
    <w:p w:rsidR="007313EC" w:rsidRDefault="007313EC" w:rsidP="00737670">
      <w:pPr>
        <w:pStyle w:val="Bezmezer"/>
        <w:jc w:val="both"/>
      </w:pPr>
      <w:r>
        <w:t>1.03</w:t>
      </w:r>
      <w:r>
        <w:tab/>
      </w:r>
      <w:r w:rsidR="00ED576D">
        <w:t>Toalety</w:t>
      </w:r>
      <w:r w:rsidR="00ED576D">
        <w:tab/>
      </w:r>
      <w:r w:rsidR="00ED576D">
        <w:tab/>
      </w:r>
      <w:r>
        <w:tab/>
      </w:r>
      <w:r>
        <w:tab/>
      </w:r>
      <w:r w:rsidR="00ED576D">
        <w:t>6</w:t>
      </w:r>
      <w:r>
        <w:t>,</w:t>
      </w:r>
      <w:r w:rsidR="00ED576D">
        <w:t>3</w:t>
      </w:r>
      <w:r w:rsidRPr="007313EC">
        <w:t>0m</w:t>
      </w:r>
      <w:r w:rsidRPr="007313EC">
        <w:rPr>
          <w:vertAlign w:val="superscript"/>
        </w:rPr>
        <w:t>2</w:t>
      </w:r>
    </w:p>
    <w:p w:rsidR="007313EC" w:rsidRDefault="007313EC" w:rsidP="00737670">
      <w:pPr>
        <w:pStyle w:val="Bezmezer"/>
        <w:jc w:val="both"/>
      </w:pPr>
      <w:r>
        <w:t>1.04</w:t>
      </w:r>
      <w:r>
        <w:tab/>
      </w:r>
      <w:r w:rsidR="00ED576D">
        <w:t>Sprchy</w:t>
      </w:r>
      <w:r>
        <w:tab/>
      </w:r>
      <w:r>
        <w:tab/>
      </w:r>
      <w:r>
        <w:tab/>
      </w:r>
      <w:r>
        <w:tab/>
      </w:r>
      <w:r w:rsidR="00ED576D">
        <w:t>3</w:t>
      </w:r>
      <w:r>
        <w:t>,1m</w:t>
      </w:r>
      <w:r w:rsidRPr="007313EC">
        <w:rPr>
          <w:vertAlign w:val="superscript"/>
        </w:rPr>
        <w:t>2</w:t>
      </w:r>
    </w:p>
    <w:p w:rsidR="007313EC" w:rsidRDefault="00ED576D" w:rsidP="00737670">
      <w:pPr>
        <w:pStyle w:val="Bezmezer"/>
        <w:jc w:val="both"/>
      </w:pPr>
      <w:r>
        <w:t>1.05</w:t>
      </w:r>
      <w:r>
        <w:tab/>
        <w:t>Umývárny</w:t>
      </w:r>
      <w:r w:rsidR="007313EC">
        <w:tab/>
      </w:r>
      <w:r w:rsidR="007313EC">
        <w:tab/>
      </w:r>
      <w:r w:rsidR="007313EC">
        <w:tab/>
      </w:r>
      <w:r>
        <w:t>5</w:t>
      </w:r>
      <w:r w:rsidR="007313EC">
        <w:t>,</w:t>
      </w:r>
      <w:r>
        <w:t>64</w:t>
      </w:r>
      <w:r w:rsidR="007313EC">
        <w:t>m</w:t>
      </w:r>
      <w:r w:rsidR="007313EC" w:rsidRPr="007313EC">
        <w:rPr>
          <w:vertAlign w:val="superscript"/>
        </w:rPr>
        <w:t>2</w:t>
      </w:r>
    </w:p>
    <w:p w:rsidR="007313EC" w:rsidRDefault="007313EC" w:rsidP="00737670">
      <w:pPr>
        <w:pStyle w:val="Bezmezer"/>
        <w:jc w:val="both"/>
      </w:pPr>
      <w:r>
        <w:t>1.06</w:t>
      </w:r>
      <w:r>
        <w:tab/>
      </w:r>
      <w:r w:rsidR="00ED576D">
        <w:t>Šatna</w:t>
      </w:r>
      <w:r>
        <w:tab/>
      </w:r>
      <w:r>
        <w:tab/>
      </w:r>
      <w:r>
        <w:tab/>
      </w:r>
      <w:r>
        <w:tab/>
        <w:t>1</w:t>
      </w:r>
      <w:r w:rsidR="00ED576D">
        <w:t>7</w:t>
      </w:r>
      <w:r>
        <w:t>,</w:t>
      </w:r>
      <w:r w:rsidR="00ED576D">
        <w:t>72</w:t>
      </w:r>
      <w:r>
        <w:t>m</w:t>
      </w:r>
      <w:r w:rsidRPr="007313EC">
        <w:rPr>
          <w:vertAlign w:val="superscript"/>
        </w:rPr>
        <w:t>2</w:t>
      </w:r>
    </w:p>
    <w:p w:rsidR="007313EC" w:rsidRDefault="007313EC" w:rsidP="00737670">
      <w:pPr>
        <w:pStyle w:val="Bezmezer"/>
        <w:jc w:val="both"/>
      </w:pPr>
      <w:r>
        <w:t>1.07</w:t>
      </w:r>
      <w:r>
        <w:tab/>
      </w:r>
      <w:r w:rsidR="00ED576D">
        <w:t>Sklad</w:t>
      </w:r>
      <w:r w:rsidR="00ED576D">
        <w:tab/>
      </w:r>
      <w:r w:rsidR="00BF4001">
        <w:tab/>
      </w:r>
      <w:r w:rsidR="00BF4001">
        <w:tab/>
      </w:r>
      <w:r w:rsidR="00BF4001">
        <w:tab/>
        <w:t>9</w:t>
      </w:r>
      <w:r>
        <w:t>,</w:t>
      </w:r>
      <w:r w:rsidR="00BF4001">
        <w:t>91</w:t>
      </w:r>
      <w:r>
        <w:t>m</w:t>
      </w:r>
      <w:r w:rsidRPr="007313EC">
        <w:rPr>
          <w:vertAlign w:val="superscript"/>
        </w:rPr>
        <w:t>2</w:t>
      </w:r>
    </w:p>
    <w:p w:rsidR="007313EC" w:rsidRDefault="007313EC" w:rsidP="00737670">
      <w:pPr>
        <w:pStyle w:val="Bezmezer"/>
        <w:jc w:val="both"/>
      </w:pPr>
      <w:r>
        <w:t>1.08</w:t>
      </w:r>
      <w:r>
        <w:tab/>
      </w:r>
      <w:r w:rsidR="00BF4001">
        <w:t>Dílna</w:t>
      </w:r>
      <w:r>
        <w:tab/>
      </w:r>
      <w:r>
        <w:tab/>
      </w:r>
      <w:r>
        <w:tab/>
      </w:r>
      <w:r>
        <w:tab/>
      </w:r>
      <w:r w:rsidR="00BF4001">
        <w:t>22</w:t>
      </w:r>
      <w:r>
        <w:t>,</w:t>
      </w:r>
      <w:r w:rsidR="00BF4001">
        <w:t>87</w:t>
      </w:r>
      <w:r>
        <w:t>m</w:t>
      </w:r>
      <w:r w:rsidRPr="007313EC">
        <w:rPr>
          <w:vertAlign w:val="superscript"/>
        </w:rPr>
        <w:t>2</w:t>
      </w:r>
    </w:p>
    <w:p w:rsidR="007313EC" w:rsidRDefault="007313EC" w:rsidP="00737670">
      <w:pPr>
        <w:pStyle w:val="Bezmezer"/>
        <w:jc w:val="both"/>
      </w:pPr>
      <w:r>
        <w:t>1.09</w:t>
      </w:r>
      <w:r>
        <w:tab/>
      </w:r>
      <w:r w:rsidR="00BF4001">
        <w:t>Dílna</w:t>
      </w:r>
      <w:r>
        <w:tab/>
      </w:r>
      <w:r>
        <w:tab/>
      </w:r>
      <w:r>
        <w:tab/>
      </w:r>
      <w:r>
        <w:tab/>
      </w:r>
      <w:r w:rsidR="00BF4001">
        <w:t>128</w:t>
      </w:r>
      <w:r>
        <w:t>,</w:t>
      </w:r>
      <w:r w:rsidR="00BF4001">
        <w:t>72</w:t>
      </w:r>
      <w:r>
        <w:t>m</w:t>
      </w:r>
      <w:r w:rsidRPr="007313EC">
        <w:rPr>
          <w:vertAlign w:val="superscript"/>
        </w:rPr>
        <w:t>2</w:t>
      </w:r>
    </w:p>
    <w:p w:rsidR="007313EC" w:rsidRDefault="007313EC" w:rsidP="00737670">
      <w:pPr>
        <w:pStyle w:val="Bezmezer"/>
        <w:jc w:val="both"/>
      </w:pPr>
    </w:p>
    <w:p w:rsidR="00BF4001" w:rsidRDefault="00BF4001" w:rsidP="00BF4001">
      <w:pPr>
        <w:pStyle w:val="Bezmezer"/>
        <w:jc w:val="both"/>
      </w:pPr>
      <w:r>
        <w:t>2.01</w:t>
      </w:r>
      <w:r>
        <w:tab/>
        <w:t>Schodiště+chodba</w:t>
      </w:r>
      <w:r>
        <w:tab/>
      </w:r>
      <w:r>
        <w:tab/>
        <w:t>6,25m</w:t>
      </w:r>
      <w:r w:rsidRPr="007313EC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2.02</w:t>
      </w:r>
      <w:r>
        <w:tab/>
        <w:t>Kancelář</w:t>
      </w:r>
      <w:r>
        <w:tab/>
      </w:r>
      <w:r>
        <w:tab/>
      </w:r>
      <w:r>
        <w:tab/>
        <w:t>8,37m</w:t>
      </w:r>
      <w:r w:rsidRPr="007313EC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2.03</w:t>
      </w:r>
      <w:r>
        <w:tab/>
        <w:t>Kancelář</w:t>
      </w:r>
      <w:r>
        <w:tab/>
      </w:r>
      <w:r>
        <w:tab/>
      </w:r>
      <w:r>
        <w:tab/>
        <w:t>1,78</w:t>
      </w:r>
      <w:r w:rsidRPr="007313EC">
        <w:t>m</w:t>
      </w:r>
      <w:r w:rsidRPr="007313EC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2.04</w:t>
      </w:r>
      <w:r>
        <w:tab/>
        <w:t>Umývárna ženy</w:t>
      </w:r>
      <w:r>
        <w:tab/>
      </w:r>
      <w:r>
        <w:tab/>
      </w:r>
      <w:r>
        <w:tab/>
        <w:t>3,</w:t>
      </w:r>
      <w:r w:rsidR="00367547">
        <w:t>74</w:t>
      </w:r>
      <w:r>
        <w:t>m</w:t>
      </w:r>
      <w:r w:rsidRPr="007313EC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2.05</w:t>
      </w:r>
      <w:r>
        <w:tab/>
      </w:r>
      <w:r w:rsidR="00367547">
        <w:t>WC ženy</w:t>
      </w:r>
      <w:r>
        <w:tab/>
      </w:r>
      <w:r>
        <w:tab/>
      </w:r>
      <w:r>
        <w:tab/>
      </w:r>
      <w:r w:rsidR="00367547">
        <w:t>1</w:t>
      </w:r>
      <w:r>
        <w:t>,</w:t>
      </w:r>
      <w:r w:rsidR="00367547">
        <w:t>72</w:t>
      </w:r>
      <w:r>
        <w:t>m</w:t>
      </w:r>
      <w:r w:rsidRPr="007313EC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2.06</w:t>
      </w:r>
      <w:r>
        <w:tab/>
      </w:r>
      <w:r w:rsidR="00367547">
        <w:t>WC muži</w:t>
      </w:r>
      <w:r>
        <w:tab/>
      </w:r>
      <w:r>
        <w:tab/>
      </w:r>
      <w:r>
        <w:tab/>
      </w:r>
      <w:r w:rsidR="00367547">
        <w:t>5</w:t>
      </w:r>
      <w:r>
        <w:t>,</w:t>
      </w:r>
      <w:r w:rsidR="00367547">
        <w:t>71</w:t>
      </w:r>
      <w:r>
        <w:t>m</w:t>
      </w:r>
      <w:r w:rsidRPr="007313EC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2.07</w:t>
      </w:r>
      <w:r>
        <w:tab/>
      </w:r>
      <w:r w:rsidR="00367547">
        <w:t>Umývárna muži</w:t>
      </w:r>
      <w:r>
        <w:tab/>
      </w:r>
      <w:r>
        <w:tab/>
      </w:r>
      <w:r>
        <w:tab/>
      </w:r>
      <w:r w:rsidR="00367547">
        <w:t>7</w:t>
      </w:r>
      <w:r>
        <w:t>,</w:t>
      </w:r>
      <w:r w:rsidR="00367547">
        <w:t>65</w:t>
      </w:r>
      <w:r>
        <w:t>m</w:t>
      </w:r>
      <w:r w:rsidRPr="007313EC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2.08</w:t>
      </w:r>
      <w:r>
        <w:tab/>
      </w:r>
      <w:r w:rsidR="00367547">
        <w:t>Denní místnost</w:t>
      </w:r>
      <w:r>
        <w:tab/>
      </w:r>
      <w:r>
        <w:tab/>
      </w:r>
      <w:r>
        <w:tab/>
      </w:r>
      <w:r w:rsidR="00367547">
        <w:t>34</w:t>
      </w:r>
      <w:r>
        <w:t>,</w:t>
      </w:r>
      <w:r w:rsidR="00367547">
        <w:t>73</w:t>
      </w:r>
      <w:r>
        <w:t>m</w:t>
      </w:r>
      <w:r w:rsidRPr="007313EC">
        <w:rPr>
          <w:vertAlign w:val="superscript"/>
        </w:rPr>
        <w:t>2</w:t>
      </w:r>
    </w:p>
    <w:p w:rsidR="00BF4001" w:rsidRDefault="00BF4001" w:rsidP="00737670">
      <w:pPr>
        <w:pStyle w:val="Bezmezer"/>
        <w:jc w:val="both"/>
        <w:sectPr w:rsidR="00BF4001" w:rsidSect="00BF4001">
          <w:type w:val="continuous"/>
          <w:pgSz w:w="11906" w:h="16838"/>
          <w:pgMar w:top="851" w:right="991" w:bottom="851" w:left="993" w:header="284" w:footer="465" w:gutter="0"/>
          <w:cols w:num="2" w:space="708"/>
          <w:titlePg/>
          <w:docGrid w:linePitch="360"/>
        </w:sectPr>
      </w:pPr>
    </w:p>
    <w:p w:rsidR="00367547" w:rsidRDefault="00367547" w:rsidP="00BF4001">
      <w:pPr>
        <w:pStyle w:val="Bezmezer"/>
        <w:jc w:val="both"/>
      </w:pPr>
      <w:r>
        <w:t>1.10</w:t>
      </w:r>
      <w:r>
        <w:tab/>
      </w:r>
      <w:proofErr w:type="spellStart"/>
      <w:r>
        <w:t>Elektrorozvodna</w:t>
      </w:r>
      <w:proofErr w:type="spellEnd"/>
      <w:r>
        <w:tab/>
      </w:r>
      <w:r>
        <w:tab/>
        <w:t>57,22m</w:t>
      </w:r>
      <w:r w:rsidRPr="00FB068F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1.11</w:t>
      </w:r>
      <w:r>
        <w:tab/>
        <w:t>Chodba</w:t>
      </w:r>
      <w:r>
        <w:tab/>
      </w:r>
      <w:r>
        <w:tab/>
      </w:r>
      <w:r>
        <w:tab/>
      </w:r>
      <w:r>
        <w:tab/>
        <w:t>4,08m</w:t>
      </w:r>
      <w:r w:rsidRPr="00FB068F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1.12</w:t>
      </w:r>
      <w:r>
        <w:tab/>
        <w:t>DŘT</w:t>
      </w:r>
      <w:r>
        <w:tab/>
      </w:r>
      <w:r>
        <w:tab/>
      </w:r>
      <w:r>
        <w:tab/>
      </w:r>
      <w:r>
        <w:tab/>
        <w:t>5,83m</w:t>
      </w:r>
      <w:r w:rsidRPr="00FB068F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1.13</w:t>
      </w:r>
      <w:r>
        <w:tab/>
        <w:t>Sklad</w:t>
      </w:r>
      <w:r>
        <w:tab/>
      </w:r>
      <w:r>
        <w:tab/>
      </w:r>
      <w:r>
        <w:tab/>
      </w:r>
      <w:r>
        <w:tab/>
        <w:t>2,38m</w:t>
      </w:r>
      <w:r w:rsidRPr="00FB068F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1.14</w:t>
      </w:r>
      <w:r>
        <w:tab/>
        <w:t>Akumulátorovna</w:t>
      </w:r>
      <w:r>
        <w:tab/>
      </w:r>
      <w:r>
        <w:tab/>
        <w:t>3,01m</w:t>
      </w:r>
      <w:r w:rsidRPr="00FB068F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1.15</w:t>
      </w:r>
      <w:r>
        <w:tab/>
        <w:t xml:space="preserve">Stání </w:t>
      </w:r>
      <w:proofErr w:type="spellStart"/>
      <w:r>
        <w:t>trafa</w:t>
      </w:r>
      <w:proofErr w:type="spellEnd"/>
      <w:r>
        <w:tab/>
      </w:r>
      <w:r>
        <w:tab/>
      </w:r>
      <w:r>
        <w:tab/>
        <w:t>7,39m</w:t>
      </w:r>
      <w:r w:rsidRPr="00FB068F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1.16</w:t>
      </w:r>
      <w:r>
        <w:tab/>
        <w:t xml:space="preserve">Stání </w:t>
      </w:r>
      <w:proofErr w:type="spellStart"/>
      <w:r>
        <w:t>trafa</w:t>
      </w:r>
      <w:proofErr w:type="spellEnd"/>
      <w:r>
        <w:tab/>
      </w:r>
      <w:r>
        <w:tab/>
      </w:r>
      <w:r>
        <w:tab/>
        <w:t>7,5m</w:t>
      </w:r>
      <w:r w:rsidRPr="00FB068F">
        <w:rPr>
          <w:vertAlign w:val="superscript"/>
        </w:rPr>
        <w:t>2</w:t>
      </w:r>
    </w:p>
    <w:p w:rsidR="00BF4001" w:rsidRDefault="00BF4001" w:rsidP="00737670">
      <w:pPr>
        <w:pStyle w:val="Bezmezer"/>
        <w:jc w:val="both"/>
      </w:pPr>
    </w:p>
    <w:p w:rsidR="00BF4001" w:rsidRDefault="00BF4001" w:rsidP="00737670">
      <w:pPr>
        <w:pStyle w:val="Bezmezer"/>
        <w:jc w:val="both"/>
      </w:pPr>
    </w:p>
    <w:p w:rsidR="007313EC" w:rsidRDefault="007313EC" w:rsidP="007313E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Zastavěná plocha</w:t>
      </w:r>
      <w:r w:rsidR="00BF4001">
        <w:rPr>
          <w:rFonts w:cstheme="minorHAnsi"/>
        </w:rPr>
        <w:t xml:space="preserve"> </w:t>
      </w:r>
      <w:proofErr w:type="spellStart"/>
      <w:r w:rsidR="00BF4001">
        <w:rPr>
          <w:rFonts w:cstheme="minorHAnsi"/>
        </w:rPr>
        <w:t>elektrodílny</w:t>
      </w:r>
      <w:proofErr w:type="spellEnd"/>
      <w:r>
        <w:rPr>
          <w:rFonts w:cstheme="minorHAnsi"/>
        </w:rPr>
        <w:tab/>
      </w:r>
      <w:r>
        <w:rPr>
          <w:rFonts w:cstheme="minorHAnsi"/>
        </w:rPr>
        <w:tab/>
      </w:r>
      <w:r w:rsidR="00BF4001">
        <w:rPr>
          <w:rFonts w:cstheme="minorHAnsi"/>
        </w:rPr>
        <w:t>108</w:t>
      </w:r>
      <w:r>
        <w:rPr>
          <w:rFonts w:cstheme="minorHAnsi"/>
        </w:rPr>
        <w:t>m</w:t>
      </w:r>
      <w:r w:rsidRPr="001B1E13">
        <w:rPr>
          <w:rFonts w:cstheme="minorHAnsi"/>
          <w:vertAlign w:val="superscript"/>
        </w:rPr>
        <w:t>2</w:t>
      </w:r>
    </w:p>
    <w:p w:rsidR="007313EC" w:rsidRDefault="007313EC" w:rsidP="007313E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Obestavěný prostor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F4001">
        <w:rPr>
          <w:rFonts w:cstheme="minorHAnsi"/>
        </w:rPr>
        <w:t>713</w:t>
      </w:r>
      <w:r>
        <w:rPr>
          <w:rFonts w:cstheme="minorHAnsi"/>
        </w:rPr>
        <w:t>m</w:t>
      </w:r>
      <w:r w:rsidRPr="001B1E13">
        <w:rPr>
          <w:rFonts w:cstheme="minorHAnsi"/>
          <w:vertAlign w:val="superscript"/>
        </w:rPr>
        <w:t>3</w:t>
      </w:r>
    </w:p>
    <w:p w:rsidR="007313EC" w:rsidRDefault="007313EC" w:rsidP="007313E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Užitná plocha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F4001">
        <w:rPr>
          <w:rFonts w:cstheme="minorHAnsi"/>
        </w:rPr>
        <w:t>80</w:t>
      </w:r>
      <w:r w:rsidR="00CD250C">
        <w:rPr>
          <w:rFonts w:cstheme="minorHAnsi"/>
        </w:rPr>
        <w:t>,</w:t>
      </w:r>
      <w:r w:rsidR="00BF4001">
        <w:rPr>
          <w:rFonts w:cstheme="minorHAnsi"/>
        </w:rPr>
        <w:t>16</w:t>
      </w:r>
      <w:r>
        <w:rPr>
          <w:rFonts w:cstheme="minorHAnsi"/>
        </w:rPr>
        <w:t>m</w:t>
      </w:r>
      <w:r w:rsidRPr="001B1E13">
        <w:rPr>
          <w:rFonts w:cstheme="minorHAnsi"/>
          <w:vertAlign w:val="superscript"/>
        </w:rPr>
        <w:t>2</w:t>
      </w:r>
    </w:p>
    <w:p w:rsidR="007313EC" w:rsidRPr="00737670" w:rsidRDefault="007313EC" w:rsidP="00737670">
      <w:pPr>
        <w:pStyle w:val="Bezmezer"/>
        <w:jc w:val="both"/>
      </w:pPr>
    </w:p>
    <w:p w:rsidR="001A0AA4" w:rsidRDefault="001A0AA4" w:rsidP="006F4C91">
      <w:pPr>
        <w:pStyle w:val="Bezmezer"/>
        <w:jc w:val="both"/>
        <w:rPr>
          <w:b/>
          <w:i/>
        </w:rPr>
      </w:pPr>
    </w:p>
    <w:p w:rsidR="003705E7" w:rsidRPr="00423C19" w:rsidRDefault="003705E7" w:rsidP="003705E7">
      <w:pPr>
        <w:pStyle w:val="Nadpis2"/>
        <w:jc w:val="both"/>
        <w:rPr>
          <w:color w:val="auto"/>
        </w:rPr>
      </w:pPr>
      <w:r>
        <w:rPr>
          <w:color w:val="auto"/>
        </w:rPr>
        <w:t>2.</w:t>
      </w:r>
      <w:r>
        <w:rPr>
          <w:color w:val="auto"/>
        </w:rPr>
        <w:tab/>
        <w:t>Architektonické, výtvarné, materiálové a dispoziční řešení stavby</w:t>
      </w:r>
      <w:r w:rsidRPr="00423C19">
        <w:rPr>
          <w:color w:val="auto"/>
        </w:rPr>
        <w:t>:</w:t>
      </w:r>
    </w:p>
    <w:p w:rsidR="001A0AA4" w:rsidRDefault="001A0AA4" w:rsidP="006F4C91">
      <w:pPr>
        <w:pStyle w:val="Bezmezer"/>
        <w:jc w:val="both"/>
      </w:pPr>
    </w:p>
    <w:p w:rsidR="00367547" w:rsidRDefault="00106EA0" w:rsidP="006F4C91">
      <w:pPr>
        <w:pStyle w:val="Bezmezer"/>
        <w:jc w:val="both"/>
      </w:pPr>
      <w:r>
        <w:tab/>
        <w:t xml:space="preserve">Jedná se o budovu jednoduchého obdélného tvaru s plochou střechou </w:t>
      </w:r>
      <w:r w:rsidR="00367547">
        <w:t>s atikou</w:t>
      </w:r>
      <w:r>
        <w:t>. Jednotlivé místnosti jsou prosvětlené okny</w:t>
      </w:r>
      <w:r w:rsidR="00CD642D">
        <w:t>, která byla nedávno vyměněná za nová</w:t>
      </w:r>
      <w:r>
        <w:t xml:space="preserve">. </w:t>
      </w:r>
      <w:r w:rsidR="00367547">
        <w:t xml:space="preserve">Budova </w:t>
      </w:r>
      <w:proofErr w:type="spellStart"/>
      <w:r w:rsidR="00367547">
        <w:t>elektrodílny</w:t>
      </w:r>
      <w:proofErr w:type="spellEnd"/>
      <w:r w:rsidR="00367547">
        <w:t xml:space="preserve"> plynule navazuje a přímo sousedí s budovou trafostanice, která budovu </w:t>
      </w:r>
      <w:proofErr w:type="spellStart"/>
      <w:r w:rsidR="00367547">
        <w:t>elektrodílen</w:t>
      </w:r>
      <w:proofErr w:type="spellEnd"/>
      <w:r w:rsidR="00367547">
        <w:t xml:space="preserve"> výškově převyšuje o 2m</w:t>
      </w:r>
      <w:r>
        <w:t xml:space="preserve">. Dispozice objektu je jednoduchá. </w:t>
      </w:r>
      <w:r w:rsidR="00367547">
        <w:t xml:space="preserve">Do budovy </w:t>
      </w:r>
      <w:proofErr w:type="spellStart"/>
      <w:r w:rsidR="00367547">
        <w:t>elektrodílen</w:t>
      </w:r>
      <w:proofErr w:type="spellEnd"/>
      <w:r w:rsidR="00367547">
        <w:t xml:space="preserve"> je možné vstoupit ze severní strany dvoukřídlými dveřmi, nebo zadním vchodem z krytého závětří. Ze severní strany se vchází přímo do prostoru dílny. Z jižní strany se vchází do centrální schodišťové chodby. Z chodby se vchází do jednotlivých místností na patře, v první podlaží se jedná o dílnu, šatnu, denní místnost a hygienické zázemí sprch a toalet. Schodištěm je možné vyjít do vyššího podlaží, kde jsou umístěné kanceláře, denní místnost a hygienické zázemí toalet. Do suterénu vede samostatné schodiště. Jsou zde sklady a technická místnost.</w:t>
      </w:r>
    </w:p>
    <w:p w:rsidR="00914A67" w:rsidRDefault="00914A67" w:rsidP="00CD642D">
      <w:pPr>
        <w:pStyle w:val="Bezmezer"/>
        <w:jc w:val="both"/>
      </w:pPr>
      <w:r>
        <w:tab/>
        <w:t xml:space="preserve">V rámci </w:t>
      </w:r>
      <w:r w:rsidR="00CF06B0">
        <w:t>opravy</w:t>
      </w:r>
      <w:r>
        <w:t xml:space="preserve"> pláště </w:t>
      </w:r>
      <w:r w:rsidR="00CD642D">
        <w:t>již proběhla</w:t>
      </w:r>
      <w:r>
        <w:t xml:space="preserve"> výměn</w:t>
      </w:r>
      <w:r w:rsidR="00CD642D">
        <w:t>a</w:t>
      </w:r>
      <w:r>
        <w:t xml:space="preserve"> oken a dveří. </w:t>
      </w:r>
      <w:r w:rsidR="00CD642D">
        <w:t>K</w:t>
      </w:r>
      <w:r>
        <w:t xml:space="preserve">lempířské prvky </w:t>
      </w:r>
      <w:r w:rsidR="00CF06B0">
        <w:t xml:space="preserve">oplechování parapetů </w:t>
      </w:r>
      <w:r w:rsidR="00CD642D">
        <w:t>je nutné demontovat a po zateplení fasády objektu provést</w:t>
      </w:r>
      <w:r>
        <w:t xml:space="preserve"> nové</w:t>
      </w:r>
      <w:r w:rsidR="00CD642D">
        <w:t xml:space="preserve"> oplechování</w:t>
      </w:r>
      <w:r>
        <w:t xml:space="preserve">. </w:t>
      </w:r>
      <w:r w:rsidR="00CF06B0">
        <w:t>Střešní pláš</w:t>
      </w:r>
      <w:r w:rsidR="00CD642D">
        <w:t>ť zůstává</w:t>
      </w:r>
      <w:r w:rsidR="00CF06B0">
        <w:t xml:space="preserve"> bez úprav.</w:t>
      </w:r>
    </w:p>
    <w:p w:rsidR="00914A67" w:rsidRDefault="00CD642D" w:rsidP="00CF06B0">
      <w:pPr>
        <w:pStyle w:val="Bezmezer"/>
        <w:ind w:firstLine="708"/>
        <w:jc w:val="both"/>
      </w:pPr>
      <w:r>
        <w:lastRenderedPageBreak/>
        <w:t>Nová fa</w:t>
      </w:r>
      <w:r w:rsidR="005F0909">
        <w:t>s</w:t>
      </w:r>
      <w:r>
        <w:t>áda bude přímo navazovat na již zateplený sokl objektu</w:t>
      </w:r>
      <w:r w:rsidR="005F0909">
        <w:t xml:space="preserve">, který je </w:t>
      </w:r>
      <w:r w:rsidR="00061540">
        <w:t>do výšky 400mm nad terénem zateplený extrudovaným polystyrenem</w:t>
      </w:r>
      <w:r w:rsidR="00AE3C3E">
        <w:t xml:space="preserve"> (stejně jako suterénní zdivo)</w:t>
      </w:r>
      <w:r w:rsidR="005F0909">
        <w:t>. Povrchová úprava soklu je</w:t>
      </w:r>
      <w:r w:rsidR="00061540">
        <w:t xml:space="preserve"> mozaiková omítka.</w:t>
      </w:r>
    </w:p>
    <w:p w:rsidR="003705E7" w:rsidRDefault="003705E7" w:rsidP="006F4C91">
      <w:pPr>
        <w:pStyle w:val="Bezmezer"/>
        <w:jc w:val="both"/>
      </w:pPr>
    </w:p>
    <w:p w:rsidR="00A43318" w:rsidRDefault="00A43318" w:rsidP="006F4C91">
      <w:pPr>
        <w:pStyle w:val="Bezmezer"/>
        <w:jc w:val="both"/>
      </w:pPr>
    </w:p>
    <w:p w:rsidR="00A43318" w:rsidRPr="00423C19" w:rsidRDefault="00A43318" w:rsidP="00A43318">
      <w:pPr>
        <w:pStyle w:val="Nadpis2"/>
        <w:jc w:val="both"/>
        <w:rPr>
          <w:color w:val="auto"/>
        </w:rPr>
      </w:pPr>
      <w:r>
        <w:rPr>
          <w:color w:val="auto"/>
        </w:rPr>
        <w:t>3.</w:t>
      </w:r>
      <w:r>
        <w:rPr>
          <w:color w:val="auto"/>
        </w:rPr>
        <w:tab/>
        <w:t>Celkové provozní řešení, technologie výroby</w:t>
      </w:r>
      <w:r w:rsidRPr="00423C19">
        <w:rPr>
          <w:color w:val="auto"/>
        </w:rPr>
        <w:t>:</w:t>
      </w:r>
    </w:p>
    <w:p w:rsidR="003705E7" w:rsidRDefault="003705E7" w:rsidP="006F4C91">
      <w:pPr>
        <w:pStyle w:val="Bezmezer"/>
        <w:jc w:val="both"/>
      </w:pPr>
    </w:p>
    <w:p w:rsidR="00A43318" w:rsidRDefault="00A43318" w:rsidP="006F4C91">
      <w:pPr>
        <w:pStyle w:val="Bezmezer"/>
        <w:jc w:val="both"/>
      </w:pPr>
      <w:r>
        <w:tab/>
        <w:t>Zamýšlené stavební úpravy nemají vliv na stávající provozní řešení stavby. To zůstane beze změn.</w:t>
      </w:r>
    </w:p>
    <w:p w:rsidR="00A43318" w:rsidRDefault="00A43318" w:rsidP="006F4C91">
      <w:pPr>
        <w:pStyle w:val="Bezmezer"/>
        <w:jc w:val="both"/>
      </w:pPr>
    </w:p>
    <w:p w:rsidR="00A43318" w:rsidRDefault="00A43318" w:rsidP="006F4C91">
      <w:pPr>
        <w:pStyle w:val="Bezmezer"/>
        <w:jc w:val="both"/>
      </w:pPr>
    </w:p>
    <w:p w:rsidR="00A43318" w:rsidRDefault="00A43318" w:rsidP="00A43318">
      <w:pPr>
        <w:pStyle w:val="Nadpis2"/>
        <w:jc w:val="both"/>
        <w:rPr>
          <w:color w:val="auto"/>
        </w:rPr>
      </w:pPr>
      <w:r>
        <w:rPr>
          <w:color w:val="auto"/>
        </w:rPr>
        <w:t>4.</w:t>
      </w:r>
      <w:r>
        <w:rPr>
          <w:color w:val="auto"/>
        </w:rPr>
        <w:tab/>
        <w:t>Konstrukční a stavebně technické řešení a technické vlastnosti stavby</w:t>
      </w:r>
      <w:r w:rsidRPr="00423C19">
        <w:rPr>
          <w:color w:val="auto"/>
        </w:rPr>
        <w:t>:</w:t>
      </w:r>
    </w:p>
    <w:p w:rsidR="00A43318" w:rsidRDefault="00A43318" w:rsidP="00A43318"/>
    <w:p w:rsidR="00A43318" w:rsidRPr="00A43318" w:rsidRDefault="00A43318" w:rsidP="00A43318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 w:rsidRPr="00A43318">
        <w:rPr>
          <w:b/>
          <w:i/>
          <w:sz w:val="24"/>
          <w:szCs w:val="24"/>
        </w:rPr>
        <w:t>Výkopy a zásypy:</w:t>
      </w:r>
    </w:p>
    <w:p w:rsidR="00A43318" w:rsidRDefault="005F0909" w:rsidP="005F0909">
      <w:pPr>
        <w:spacing w:after="0" w:line="240" w:lineRule="auto"/>
        <w:ind w:left="348" w:firstLine="360"/>
      </w:pPr>
      <w:r>
        <w:t>Výkopy v rámci provedení zateplení fasády objektu prováděné nebudou žádné. V předchozí etapě oprav objektu došlo k zaizolování a zateplení soklu a suterénního zdiva. Část objektu pod terénem je tedy již opravená.</w:t>
      </w:r>
    </w:p>
    <w:p w:rsidR="00126236" w:rsidRDefault="00126236" w:rsidP="00126236">
      <w:pPr>
        <w:spacing w:after="0" w:line="240" w:lineRule="auto"/>
        <w:ind w:firstLine="357"/>
      </w:pPr>
    </w:p>
    <w:p w:rsidR="00EA4061" w:rsidRDefault="00EA4061" w:rsidP="00126236">
      <w:pPr>
        <w:spacing w:after="0" w:line="240" w:lineRule="auto"/>
        <w:ind w:firstLine="357"/>
      </w:pPr>
    </w:p>
    <w:p w:rsidR="00126236" w:rsidRPr="00A43318" w:rsidRDefault="00126236" w:rsidP="00126236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Základy</w:t>
      </w:r>
      <w:r w:rsidRPr="00A43318">
        <w:rPr>
          <w:b/>
          <w:i/>
          <w:sz w:val="24"/>
          <w:szCs w:val="24"/>
        </w:rPr>
        <w:t>:</w:t>
      </w:r>
    </w:p>
    <w:p w:rsidR="00126236" w:rsidRDefault="00126236" w:rsidP="00894444">
      <w:pPr>
        <w:spacing w:after="0" w:line="240" w:lineRule="auto"/>
        <w:ind w:left="357" w:firstLine="351"/>
      </w:pPr>
      <w:r>
        <w:t xml:space="preserve">Základy se </w:t>
      </w:r>
      <w:r w:rsidR="008E5542">
        <w:t>uvažují</w:t>
      </w:r>
      <w:r>
        <w:t xml:space="preserve"> betonové. Tvar i materiál základů je pouze předpokládaný, nebyla provedena</w:t>
      </w:r>
    </w:p>
    <w:p w:rsidR="009C4FDB" w:rsidRPr="00A43318" w:rsidRDefault="00126236" w:rsidP="009111F0">
      <w:pPr>
        <w:spacing w:after="0" w:line="240" w:lineRule="auto"/>
      </w:pPr>
      <w:r>
        <w:t xml:space="preserve">sonda. </w:t>
      </w:r>
      <w:r w:rsidR="009111F0">
        <w:t xml:space="preserve">Do základů objektu nebude jakkoliv zasahováno. </w:t>
      </w:r>
    </w:p>
    <w:p w:rsidR="00A43318" w:rsidRDefault="00A43318" w:rsidP="006F4C91">
      <w:pPr>
        <w:pStyle w:val="Bezmezer"/>
        <w:jc w:val="both"/>
      </w:pPr>
    </w:p>
    <w:p w:rsidR="00EA4061" w:rsidRDefault="00EA4061" w:rsidP="006F4C91">
      <w:pPr>
        <w:pStyle w:val="Bezmezer"/>
        <w:jc w:val="both"/>
      </w:pPr>
    </w:p>
    <w:p w:rsidR="00EA4061" w:rsidRPr="00EA4061" w:rsidRDefault="00EA4061" w:rsidP="00EA4061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Nosné svislé konstrukce</w:t>
      </w:r>
      <w:r w:rsidRPr="00EA4061">
        <w:rPr>
          <w:b/>
          <w:i/>
          <w:sz w:val="24"/>
          <w:szCs w:val="24"/>
        </w:rPr>
        <w:t>:</w:t>
      </w:r>
    </w:p>
    <w:p w:rsidR="00EA4061" w:rsidRDefault="00EA4061" w:rsidP="00EA4061">
      <w:pPr>
        <w:spacing w:after="0" w:line="240" w:lineRule="auto"/>
        <w:ind w:firstLine="709"/>
      </w:pPr>
      <w:r>
        <w:t>Stávající nosné svisl</w:t>
      </w:r>
      <w:r w:rsidR="001E0202">
        <w:t>é konstrukce se předpokládají zděné z cihel</w:t>
      </w:r>
      <w:r>
        <w:t xml:space="preserve">. Šířka obvodového zdiva je proměnná v tloušťkách </w:t>
      </w:r>
      <w:r w:rsidR="001E0202">
        <w:t>33</w:t>
      </w:r>
      <w:r>
        <w:t>0mm-</w:t>
      </w:r>
      <w:r w:rsidR="001E0202">
        <w:t>50</w:t>
      </w:r>
      <w:r>
        <w:t>0mm.</w:t>
      </w:r>
      <w:r w:rsidR="004C56F2">
        <w:t xml:space="preserve"> </w:t>
      </w:r>
      <w:r w:rsidR="001E0202">
        <w:t xml:space="preserve">Do svislých nosných konstrukcí nebude zasahováno. </w:t>
      </w:r>
    </w:p>
    <w:p w:rsidR="00EA4061" w:rsidRDefault="00EA4061" w:rsidP="006F4C91">
      <w:pPr>
        <w:pStyle w:val="Bezmezer"/>
        <w:jc w:val="both"/>
      </w:pPr>
    </w:p>
    <w:p w:rsidR="00A67A65" w:rsidRDefault="00A67A65" w:rsidP="006F4C91">
      <w:pPr>
        <w:pStyle w:val="Bezmezer"/>
        <w:jc w:val="both"/>
      </w:pPr>
    </w:p>
    <w:p w:rsidR="00A67A65" w:rsidRPr="00EA4061" w:rsidRDefault="00A67A65" w:rsidP="00A67A65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Nosné vodorovné konstrukce</w:t>
      </w:r>
      <w:r w:rsidRPr="00EA4061">
        <w:rPr>
          <w:b/>
          <w:i/>
          <w:sz w:val="24"/>
          <w:szCs w:val="24"/>
        </w:rPr>
        <w:t>:</w:t>
      </w:r>
    </w:p>
    <w:p w:rsidR="00A67A65" w:rsidRDefault="00A67A65" w:rsidP="00A67A65">
      <w:pPr>
        <w:pStyle w:val="Bezmezer"/>
        <w:ind w:firstLine="708"/>
        <w:jc w:val="both"/>
      </w:pPr>
      <w:r>
        <w:t xml:space="preserve">Stávající nosné vodorovné konstrukce se předpokládají </w:t>
      </w:r>
      <w:r w:rsidR="001E0202">
        <w:t>z betonu</w:t>
      </w:r>
      <w:r>
        <w:t xml:space="preserve">. </w:t>
      </w:r>
      <w:r w:rsidR="001E0202">
        <w:t xml:space="preserve">Uvažované </w:t>
      </w:r>
      <w:r w:rsidR="005F0909">
        <w:t>zateplení fasády se nedotkne</w:t>
      </w:r>
      <w:r w:rsidR="001E0202">
        <w:t xml:space="preserve"> vodorovných konstrukcí, zůstanou bez úprav</w:t>
      </w:r>
      <w:r w:rsidR="00194820">
        <w:t>.</w:t>
      </w:r>
    </w:p>
    <w:p w:rsidR="00A67A65" w:rsidRDefault="00A67A65" w:rsidP="00A67A65">
      <w:pPr>
        <w:pStyle w:val="Bezmezer"/>
        <w:ind w:firstLine="708"/>
        <w:jc w:val="both"/>
      </w:pPr>
    </w:p>
    <w:p w:rsidR="00A67A65" w:rsidRDefault="00A67A65" w:rsidP="00A67A65">
      <w:pPr>
        <w:pStyle w:val="Bezmezer"/>
        <w:ind w:firstLine="708"/>
        <w:jc w:val="both"/>
      </w:pPr>
    </w:p>
    <w:p w:rsidR="00A67A65" w:rsidRPr="00EA4061" w:rsidRDefault="00A67A65" w:rsidP="00A67A65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Schodiště a rampy</w:t>
      </w:r>
      <w:r w:rsidRPr="00EA4061">
        <w:rPr>
          <w:b/>
          <w:i/>
          <w:sz w:val="24"/>
          <w:szCs w:val="24"/>
        </w:rPr>
        <w:t>:</w:t>
      </w:r>
    </w:p>
    <w:p w:rsidR="00F05D7F" w:rsidRDefault="00A67A65" w:rsidP="00942591">
      <w:pPr>
        <w:pStyle w:val="Bezmezer"/>
        <w:ind w:firstLine="708"/>
        <w:jc w:val="both"/>
      </w:pPr>
      <w:r>
        <w:t xml:space="preserve">Budova je </w:t>
      </w:r>
      <w:r w:rsidR="001E0202">
        <w:t>dvou</w:t>
      </w:r>
      <w:r>
        <w:t>podlažní</w:t>
      </w:r>
      <w:r w:rsidR="001E0202">
        <w:t xml:space="preserve"> podsklepená</w:t>
      </w:r>
      <w:r>
        <w:t xml:space="preserve">. </w:t>
      </w:r>
      <w:r w:rsidR="001E0202">
        <w:t>V budově jsou dvě samostatná schodiště</w:t>
      </w:r>
      <w:r>
        <w:t>.</w:t>
      </w:r>
      <w:r w:rsidR="001E0202">
        <w:t xml:space="preserve"> První propojující přízemí a druhé nadzemní podlaží. Toto schodiště je </w:t>
      </w:r>
      <w:r w:rsidR="00F05D7F">
        <w:t>dvouramenné s keramickou d</w:t>
      </w:r>
      <w:r w:rsidR="00942591">
        <w:t>lažbou. Schodiště nebude měněno</w:t>
      </w:r>
      <w:r w:rsidR="00F05D7F">
        <w:t>.</w:t>
      </w:r>
      <w:r w:rsidR="00942591">
        <w:t xml:space="preserve"> </w:t>
      </w:r>
      <w:r w:rsidR="00F05D7F">
        <w:t xml:space="preserve">Druhé schodiště propojuje přízemí se suterénem a je jednoramenné. </w:t>
      </w:r>
      <w:r w:rsidR="005F0909">
        <w:t>Schodiště zůstanou bez úprav.</w:t>
      </w:r>
    </w:p>
    <w:p w:rsidR="004E67E7" w:rsidRDefault="004E67E7" w:rsidP="00A67A65">
      <w:pPr>
        <w:pStyle w:val="Bezmezer"/>
        <w:ind w:firstLine="708"/>
        <w:jc w:val="both"/>
      </w:pPr>
    </w:p>
    <w:p w:rsidR="004E67E7" w:rsidRDefault="004E67E7" w:rsidP="00A67A65">
      <w:pPr>
        <w:pStyle w:val="Bezmezer"/>
        <w:ind w:firstLine="708"/>
        <w:jc w:val="both"/>
      </w:pPr>
    </w:p>
    <w:p w:rsidR="004E67E7" w:rsidRPr="00EA4061" w:rsidRDefault="004E67E7" w:rsidP="004E67E7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Příčky</w:t>
      </w:r>
      <w:r w:rsidRPr="00EA4061">
        <w:rPr>
          <w:b/>
          <w:i/>
          <w:sz w:val="24"/>
          <w:szCs w:val="24"/>
        </w:rPr>
        <w:t>:</w:t>
      </w:r>
    </w:p>
    <w:p w:rsidR="00F05D7F" w:rsidRDefault="004E67E7" w:rsidP="005F0909">
      <w:pPr>
        <w:pStyle w:val="Bezmezer"/>
        <w:ind w:firstLine="708"/>
        <w:jc w:val="both"/>
      </w:pPr>
      <w:r>
        <w:t>St</w:t>
      </w:r>
      <w:r w:rsidR="00F05D7F">
        <w:t>ávající příčky se předpokládají zděné</w:t>
      </w:r>
      <w:r>
        <w:t>. Nebyla</w:t>
      </w:r>
      <w:r w:rsidR="00F05D7F">
        <w:t xml:space="preserve"> však</w:t>
      </w:r>
      <w:r>
        <w:t xml:space="preserve"> provedena sonda, není tedy ani známý materiál, ze kterého jsou provedeny.</w:t>
      </w:r>
      <w:r w:rsidR="00F05D7F">
        <w:t xml:space="preserve"> </w:t>
      </w:r>
      <w:r w:rsidR="005F0909">
        <w:t>V rámci zateplení fasády nedojde k žádným stavebním zásahům do příček.</w:t>
      </w:r>
    </w:p>
    <w:p w:rsidR="008D5810" w:rsidRDefault="008D5810" w:rsidP="005F0909">
      <w:pPr>
        <w:pStyle w:val="Bezmezer"/>
        <w:ind w:firstLine="708"/>
        <w:jc w:val="both"/>
      </w:pPr>
      <w:bookmarkStart w:id="3" w:name="_GoBack"/>
      <w:bookmarkEnd w:id="3"/>
    </w:p>
    <w:p w:rsidR="00116B05" w:rsidRPr="00EA4061" w:rsidRDefault="00116B05" w:rsidP="00116B05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Podhledy</w:t>
      </w:r>
      <w:r w:rsidRPr="00EA4061">
        <w:rPr>
          <w:b/>
          <w:i/>
          <w:sz w:val="24"/>
          <w:szCs w:val="24"/>
        </w:rPr>
        <w:t>:</w:t>
      </w:r>
    </w:p>
    <w:p w:rsidR="00F05D7F" w:rsidRDefault="005F0909" w:rsidP="00F05D7F">
      <w:pPr>
        <w:pStyle w:val="Bezmezer"/>
        <w:ind w:firstLine="708"/>
        <w:jc w:val="both"/>
      </w:pPr>
      <w:r>
        <w:t>V o</w:t>
      </w:r>
      <w:r w:rsidR="00116B05">
        <w:t>bjekt</w:t>
      </w:r>
      <w:r>
        <w:t>u</w:t>
      </w:r>
      <w:r w:rsidR="00116B05">
        <w:t xml:space="preserve"> budovy </w:t>
      </w:r>
      <w:proofErr w:type="spellStart"/>
      <w:r w:rsidR="00F05D7F">
        <w:t>elektrodílny</w:t>
      </w:r>
      <w:proofErr w:type="spellEnd"/>
      <w:r w:rsidR="00116B05">
        <w:t xml:space="preserve"> </w:t>
      </w:r>
      <w:r>
        <w:t>byly v předchozí etapě oprav objektu instalované snížené SDK kazetové podhledy</w:t>
      </w:r>
      <w:r w:rsidR="00116B05">
        <w:t>.</w:t>
      </w:r>
      <w:r>
        <w:t xml:space="preserve"> V rámci zateplení fasády nedojde k zásahům do podhledů místností.</w:t>
      </w:r>
    </w:p>
    <w:p w:rsidR="00116B05" w:rsidRDefault="00116B05" w:rsidP="00116B05">
      <w:pPr>
        <w:pStyle w:val="Bezmezer"/>
        <w:ind w:firstLine="708"/>
        <w:jc w:val="both"/>
      </w:pPr>
    </w:p>
    <w:p w:rsidR="00194820" w:rsidRDefault="00194820" w:rsidP="00116B05">
      <w:pPr>
        <w:pStyle w:val="Bezmezer"/>
        <w:ind w:firstLine="708"/>
        <w:jc w:val="both"/>
      </w:pPr>
    </w:p>
    <w:p w:rsidR="00116B05" w:rsidRPr="00EA4061" w:rsidRDefault="00116B05" w:rsidP="00116B05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Podlahy</w:t>
      </w:r>
      <w:r w:rsidRPr="00EA4061">
        <w:rPr>
          <w:b/>
          <w:i/>
          <w:sz w:val="24"/>
          <w:szCs w:val="24"/>
        </w:rPr>
        <w:t>:</w:t>
      </w:r>
    </w:p>
    <w:p w:rsidR="00F05D7F" w:rsidRDefault="00F05D7F" w:rsidP="00F05D7F">
      <w:pPr>
        <w:pStyle w:val="Bezmezer"/>
        <w:ind w:left="360" w:firstLine="348"/>
        <w:jc w:val="both"/>
      </w:pPr>
      <w:r>
        <w:t xml:space="preserve">Stávající nosná část podlahy je předpokládaná z betonu a je zároveň stropní konstrukcí. </w:t>
      </w:r>
      <w:r w:rsidR="005F0909">
        <w:t>V rámci zateplení fasády nedojde k zásahům do podlah místností.</w:t>
      </w:r>
    </w:p>
    <w:p w:rsidR="00AD19BF" w:rsidRDefault="00AD19BF" w:rsidP="00116B05">
      <w:pPr>
        <w:pStyle w:val="Bezmezer"/>
        <w:ind w:firstLine="708"/>
        <w:jc w:val="both"/>
      </w:pPr>
    </w:p>
    <w:p w:rsidR="00AD02D2" w:rsidRDefault="00AD02D2" w:rsidP="00116B05">
      <w:pPr>
        <w:pStyle w:val="Bezmezer"/>
        <w:ind w:firstLine="708"/>
        <w:jc w:val="both"/>
      </w:pPr>
    </w:p>
    <w:p w:rsidR="00AD19BF" w:rsidRPr="00EA4061" w:rsidRDefault="00AD19BF" w:rsidP="00AD19BF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Střecha</w:t>
      </w:r>
      <w:r w:rsidRPr="00EA4061">
        <w:rPr>
          <w:b/>
          <w:i/>
          <w:sz w:val="24"/>
          <w:szCs w:val="24"/>
        </w:rPr>
        <w:t>:</w:t>
      </w:r>
    </w:p>
    <w:p w:rsidR="007754AE" w:rsidRDefault="00F05D7F" w:rsidP="00AD19BF">
      <w:pPr>
        <w:pStyle w:val="Bezmezer"/>
        <w:ind w:firstLine="708"/>
        <w:jc w:val="both"/>
      </w:pPr>
      <w:r>
        <w:t xml:space="preserve">Střešní plášť prošel nedávno rekonstrukcí. Bylo provedeno nové souvrství se zateplením střechy z exteriéru. Do střechy nebude </w:t>
      </w:r>
      <w:r w:rsidR="0012671F">
        <w:t>jakkoliv zasahováno.</w:t>
      </w:r>
    </w:p>
    <w:p w:rsidR="007754AE" w:rsidRDefault="007754AE" w:rsidP="00AD19BF">
      <w:pPr>
        <w:pStyle w:val="Bezmezer"/>
        <w:ind w:firstLine="708"/>
        <w:jc w:val="both"/>
      </w:pPr>
    </w:p>
    <w:p w:rsidR="007754AE" w:rsidRDefault="007754AE" w:rsidP="00AD19BF">
      <w:pPr>
        <w:pStyle w:val="Bezmezer"/>
        <w:ind w:firstLine="708"/>
        <w:jc w:val="both"/>
      </w:pPr>
    </w:p>
    <w:p w:rsidR="007754AE" w:rsidRPr="00EA4061" w:rsidRDefault="007754AE" w:rsidP="007754AE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Komín</w:t>
      </w:r>
      <w:r w:rsidRPr="00EA4061">
        <w:rPr>
          <w:b/>
          <w:i/>
          <w:sz w:val="24"/>
          <w:szCs w:val="24"/>
        </w:rPr>
        <w:t>:</w:t>
      </w:r>
    </w:p>
    <w:p w:rsidR="00146C53" w:rsidRDefault="0012671F" w:rsidP="007754AE">
      <w:pPr>
        <w:pStyle w:val="Bezmezer"/>
        <w:ind w:firstLine="708"/>
        <w:jc w:val="both"/>
      </w:pPr>
      <w:r>
        <w:t xml:space="preserve">Budova </w:t>
      </w:r>
      <w:proofErr w:type="spellStart"/>
      <w:r>
        <w:t>elektrodílny</w:t>
      </w:r>
      <w:proofErr w:type="spellEnd"/>
      <w:r>
        <w:t xml:space="preserve"> nemá komín.</w:t>
      </w:r>
    </w:p>
    <w:p w:rsidR="00146C53" w:rsidRDefault="00146C53" w:rsidP="007754AE">
      <w:pPr>
        <w:pStyle w:val="Bezmezer"/>
        <w:ind w:firstLine="708"/>
        <w:jc w:val="both"/>
      </w:pPr>
    </w:p>
    <w:p w:rsidR="00146C53" w:rsidRDefault="00146C53" w:rsidP="007754AE">
      <w:pPr>
        <w:pStyle w:val="Bezmezer"/>
        <w:ind w:firstLine="708"/>
        <w:jc w:val="both"/>
      </w:pPr>
    </w:p>
    <w:p w:rsidR="00146C53" w:rsidRPr="00EA4061" w:rsidRDefault="00146C53" w:rsidP="00146C53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Hydroizolace</w:t>
      </w:r>
      <w:r w:rsidRPr="00EA4061">
        <w:rPr>
          <w:b/>
          <w:i/>
          <w:sz w:val="24"/>
          <w:szCs w:val="24"/>
        </w:rPr>
        <w:t>:</w:t>
      </w:r>
    </w:p>
    <w:p w:rsidR="00146C53" w:rsidRDefault="00146C53" w:rsidP="00146C53">
      <w:pPr>
        <w:pStyle w:val="Bezmezer"/>
        <w:ind w:firstLine="708"/>
        <w:jc w:val="both"/>
      </w:pPr>
      <w:r>
        <w:t>V</w:t>
      </w:r>
      <w:r w:rsidR="005F0909">
        <w:t> budově byly</w:t>
      </w:r>
      <w:r>
        <w:t xml:space="preserve"> </w:t>
      </w:r>
      <w:r w:rsidR="005F0909">
        <w:t xml:space="preserve">v předchozí fázi </w:t>
      </w:r>
      <w:r w:rsidR="0012671F">
        <w:t>oprav</w:t>
      </w:r>
      <w:r>
        <w:t xml:space="preserve"> </w:t>
      </w:r>
      <w:r w:rsidR="005F0909">
        <w:t>instalované nové hydroizolace na stěně</w:t>
      </w:r>
      <w:r>
        <w:t xml:space="preserve"> </w:t>
      </w:r>
      <w:r w:rsidR="0012671F">
        <w:t>suterénního zdiva, základů až do výšky 400mm nad terén</w:t>
      </w:r>
      <w:r>
        <w:t xml:space="preserve">. </w:t>
      </w:r>
      <w:r w:rsidR="005F0909">
        <w:t>Budova je tedy nyní chráněná v rámci</w:t>
      </w:r>
      <w:r>
        <w:t xml:space="preserve"> spodní stavby před vniknutím vlhkosti do interiéru. V místě opravy </w:t>
      </w:r>
      <w:r w:rsidR="0012671F">
        <w:t>zdiva suterénu</w:t>
      </w:r>
      <w:r>
        <w:t xml:space="preserve"> následně </w:t>
      </w:r>
      <w:r w:rsidR="00C8324B">
        <w:t>došlo</w:t>
      </w:r>
      <w:r>
        <w:t xml:space="preserve"> k zateplení a ochraně tepelné izolace nopovou folií </w:t>
      </w:r>
      <w:proofErr w:type="spellStart"/>
      <w:r>
        <w:t>Dekdren</w:t>
      </w:r>
      <w:proofErr w:type="spellEnd"/>
      <w:r>
        <w:t xml:space="preserve"> G8 (ta slouží jako separační a ochranná vrstva tepelné izolace při zásypu a hutnění výkopku).</w:t>
      </w:r>
      <w:r w:rsidR="0012671F">
        <w:t xml:space="preserve"> </w:t>
      </w:r>
      <w:r w:rsidR="00C8324B">
        <w:t>Základy jsou odvodněny</w:t>
      </w:r>
      <w:r w:rsidR="0012671F">
        <w:t xml:space="preserve"> </w:t>
      </w:r>
      <w:r w:rsidR="00C8324B">
        <w:t xml:space="preserve">systémem </w:t>
      </w:r>
      <w:r w:rsidR="0012671F">
        <w:t xml:space="preserve">drenážního </w:t>
      </w:r>
      <w:r w:rsidR="00C8324B">
        <w:t>potrubí</w:t>
      </w:r>
      <w:r w:rsidR="0012671F">
        <w:t xml:space="preserve">. </w:t>
      </w:r>
    </w:p>
    <w:p w:rsidR="00C8324B" w:rsidRDefault="00C8324B" w:rsidP="00146C53">
      <w:pPr>
        <w:pStyle w:val="Bezmezer"/>
        <w:ind w:firstLine="708"/>
        <w:jc w:val="both"/>
      </w:pPr>
      <w:r>
        <w:t>Nové hydroizolace se v rámci zateplení fasády budovy nebudou provádět.</w:t>
      </w:r>
    </w:p>
    <w:p w:rsidR="00C8324B" w:rsidRDefault="00C8324B" w:rsidP="00146C53">
      <w:pPr>
        <w:pStyle w:val="Bezmezer"/>
        <w:ind w:firstLine="708"/>
        <w:jc w:val="both"/>
      </w:pPr>
    </w:p>
    <w:p w:rsidR="00217E3C" w:rsidRDefault="00217E3C" w:rsidP="00146C53">
      <w:pPr>
        <w:pStyle w:val="Bezmezer"/>
        <w:ind w:firstLine="708"/>
        <w:jc w:val="both"/>
      </w:pPr>
    </w:p>
    <w:p w:rsidR="00217E3C" w:rsidRPr="00EA4061" w:rsidRDefault="00217E3C" w:rsidP="00217E3C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Tepelné izolace</w:t>
      </w:r>
      <w:r w:rsidRPr="00EA4061">
        <w:rPr>
          <w:b/>
          <w:i/>
          <w:sz w:val="24"/>
          <w:szCs w:val="24"/>
        </w:rPr>
        <w:t>:</w:t>
      </w:r>
    </w:p>
    <w:p w:rsidR="00217E3C" w:rsidRDefault="006C136A" w:rsidP="00217E3C">
      <w:pPr>
        <w:pStyle w:val="Bezmezer"/>
        <w:ind w:firstLine="708"/>
        <w:jc w:val="both"/>
      </w:pPr>
      <w:r>
        <w:t>V</w:t>
      </w:r>
      <w:r w:rsidR="0012671F">
        <w:t xml:space="preserve"> rámci </w:t>
      </w:r>
      <w:r>
        <w:t xml:space="preserve">předešlých </w:t>
      </w:r>
      <w:r w:rsidR="0012671F">
        <w:t>oprav objektu</w:t>
      </w:r>
      <w:r w:rsidR="00217E3C">
        <w:t xml:space="preserve"> </w:t>
      </w:r>
      <w:r>
        <w:t>došlo</w:t>
      </w:r>
      <w:r w:rsidR="00217E3C">
        <w:t xml:space="preserve"> k zateplení v část</w:t>
      </w:r>
      <w:r w:rsidR="0012671F">
        <w:t>i soklu a suterénního zdiva</w:t>
      </w:r>
      <w:r w:rsidR="00217E3C">
        <w:t xml:space="preserve">. Použitý materiál zateplení </w:t>
      </w:r>
      <w:r>
        <w:t>je</w:t>
      </w:r>
      <w:r w:rsidR="00217E3C">
        <w:t xml:space="preserve"> polystyren.</w:t>
      </w:r>
      <w:r>
        <w:t xml:space="preserve"> </w:t>
      </w:r>
      <w:r w:rsidR="0012671F">
        <w:t>Zdivo suterénu</w:t>
      </w:r>
      <w:r w:rsidR="00217E3C">
        <w:t xml:space="preserve"> </w:t>
      </w:r>
      <w:r>
        <w:t>bylo zaizolováno hydroizolačním souvrstvím a následně</w:t>
      </w:r>
      <w:r w:rsidR="00217E3C">
        <w:t xml:space="preserve"> </w:t>
      </w:r>
      <w:r>
        <w:t>zatepleno</w:t>
      </w:r>
      <w:r w:rsidR="0053061E">
        <w:t xml:space="preserve"> extrudovaným polystyrenem </w:t>
      </w:r>
      <w:r w:rsidR="0012671F">
        <w:t xml:space="preserve">XPS </w:t>
      </w:r>
      <w:proofErr w:type="spellStart"/>
      <w:r w:rsidR="0053061E">
        <w:t>Styrodur</w:t>
      </w:r>
      <w:proofErr w:type="spellEnd"/>
      <w:r w:rsidR="0053061E">
        <w:t xml:space="preserve"> tloušťky 120mm. </w:t>
      </w:r>
      <w:r>
        <w:t>Tato</w:t>
      </w:r>
      <w:r w:rsidR="0053061E">
        <w:t xml:space="preserve"> tepeln</w:t>
      </w:r>
      <w:r>
        <w:t>á</w:t>
      </w:r>
      <w:r w:rsidR="0053061E">
        <w:t xml:space="preserve"> izolac</w:t>
      </w:r>
      <w:r>
        <w:t>e</w:t>
      </w:r>
      <w:r w:rsidR="0053061E">
        <w:t xml:space="preserve"> je </w:t>
      </w:r>
      <w:r>
        <w:t>chráněna</w:t>
      </w:r>
      <w:r w:rsidR="0053061E">
        <w:t xml:space="preserve"> nopovou fólií.</w:t>
      </w:r>
    </w:p>
    <w:p w:rsidR="006C136A" w:rsidRDefault="006C136A" w:rsidP="006C136A">
      <w:pPr>
        <w:pStyle w:val="Bezmezer"/>
        <w:ind w:firstLine="708"/>
        <w:jc w:val="both"/>
      </w:pPr>
      <w:r>
        <w:t xml:space="preserve">Projekt řeší nové zateplení fasády. Ta bude v celém rozsahu zateplena fasádní tepelnou izolací z pěnového polystyrenu např. </w:t>
      </w:r>
      <w:proofErr w:type="spellStart"/>
      <w:r>
        <w:t>Baumit</w:t>
      </w:r>
      <w:proofErr w:type="spellEnd"/>
      <w:r>
        <w:t xml:space="preserve"> EPS-F </w:t>
      </w:r>
      <w:proofErr w:type="spellStart"/>
      <w:r>
        <w:t>tl</w:t>
      </w:r>
      <w:proofErr w:type="spellEnd"/>
      <w:r>
        <w:t>. 160mm. Podklad je nutné očistit, izolaci nalepit na očištěný a vyrovnaný povrch.</w:t>
      </w:r>
    </w:p>
    <w:p w:rsidR="00605ECC" w:rsidRDefault="00605ECC" w:rsidP="0053061E">
      <w:pPr>
        <w:pStyle w:val="Bezmezer"/>
        <w:ind w:firstLine="708"/>
        <w:jc w:val="both"/>
      </w:pPr>
    </w:p>
    <w:p w:rsidR="00605ECC" w:rsidRDefault="00605ECC" w:rsidP="0053061E">
      <w:pPr>
        <w:pStyle w:val="Bezmezer"/>
        <w:ind w:firstLine="708"/>
        <w:jc w:val="both"/>
      </w:pPr>
    </w:p>
    <w:p w:rsidR="00605ECC" w:rsidRPr="00EA4061" w:rsidRDefault="00605ECC" w:rsidP="00605ECC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Akustické izolace</w:t>
      </w:r>
      <w:r w:rsidRPr="00EA4061">
        <w:rPr>
          <w:b/>
          <w:i/>
          <w:sz w:val="24"/>
          <w:szCs w:val="24"/>
        </w:rPr>
        <w:t>:</w:t>
      </w:r>
    </w:p>
    <w:p w:rsidR="00605ECC" w:rsidRDefault="00605ECC" w:rsidP="00605ECC">
      <w:pPr>
        <w:pStyle w:val="Bezmezer"/>
        <w:ind w:firstLine="708"/>
        <w:jc w:val="both"/>
      </w:pPr>
      <w:r>
        <w:t>Stávající akustické izolace se v objektu nepředpokládají. Rekonstrukce neřeší návrh akustických izolací, ty se v objektu neplánují instalovat.</w:t>
      </w:r>
    </w:p>
    <w:p w:rsidR="00866314" w:rsidRDefault="00866314" w:rsidP="00605ECC">
      <w:pPr>
        <w:pStyle w:val="Bezmezer"/>
        <w:ind w:firstLine="708"/>
        <w:jc w:val="both"/>
      </w:pPr>
    </w:p>
    <w:p w:rsidR="00866314" w:rsidRDefault="00866314" w:rsidP="00605ECC">
      <w:pPr>
        <w:pStyle w:val="Bezmezer"/>
        <w:ind w:firstLine="708"/>
        <w:jc w:val="both"/>
      </w:pPr>
    </w:p>
    <w:p w:rsidR="00866314" w:rsidRPr="00EA4061" w:rsidRDefault="00866314" w:rsidP="00866314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Vnitřní povrchové úpravy - omítky</w:t>
      </w:r>
      <w:r w:rsidRPr="00EA4061">
        <w:rPr>
          <w:b/>
          <w:i/>
          <w:sz w:val="24"/>
          <w:szCs w:val="24"/>
        </w:rPr>
        <w:t>:</w:t>
      </w:r>
    </w:p>
    <w:p w:rsidR="007C4F13" w:rsidRDefault="006C136A" w:rsidP="006C136A">
      <w:pPr>
        <w:pStyle w:val="Bezmezer"/>
        <w:ind w:firstLine="708"/>
        <w:jc w:val="both"/>
      </w:pPr>
      <w:r>
        <w:t>Zateplení objektu nemá vliv na stávající vnitřní omítky.</w:t>
      </w:r>
    </w:p>
    <w:p w:rsidR="00605ECC" w:rsidRDefault="00605ECC" w:rsidP="0053061E">
      <w:pPr>
        <w:pStyle w:val="Bezmezer"/>
        <w:ind w:firstLine="708"/>
        <w:jc w:val="both"/>
      </w:pPr>
    </w:p>
    <w:p w:rsidR="007C4F13" w:rsidRDefault="00D56D8D" w:rsidP="007C4F13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Vnější povrchové úpravy - omítky</w:t>
      </w:r>
      <w:r w:rsidRPr="00EA4061">
        <w:rPr>
          <w:b/>
          <w:i/>
          <w:sz w:val="24"/>
          <w:szCs w:val="24"/>
        </w:rPr>
        <w:t>:</w:t>
      </w:r>
    </w:p>
    <w:p w:rsidR="007C4F13" w:rsidRPr="007C4F13" w:rsidRDefault="007C4F13" w:rsidP="007C4F13">
      <w:pPr>
        <w:ind w:left="360" w:firstLine="348"/>
        <w:rPr>
          <w:b/>
          <w:i/>
          <w:sz w:val="24"/>
          <w:szCs w:val="24"/>
        </w:rPr>
      </w:pPr>
      <w:r>
        <w:t xml:space="preserve">Objekt je se stávající omítkou v barvě světle žlutá, omítka bude ponechána stávající bez úprav. </w:t>
      </w:r>
      <w:r w:rsidRPr="007C4F13">
        <w:rPr>
          <w:rFonts w:ascii="Calibri" w:hAnsi="Calibri"/>
        </w:rPr>
        <w:t>V místě soklu je použita mozaiková omítka. Projekt nepočítá se stavebními zásahy do vnějších povrchových úprav fasády, ty zůstanou beze změn.</w:t>
      </w:r>
    </w:p>
    <w:p w:rsidR="0053061E" w:rsidRDefault="0053061E" w:rsidP="00217E3C">
      <w:pPr>
        <w:pStyle w:val="Bezmezer"/>
        <w:ind w:firstLine="708"/>
        <w:jc w:val="both"/>
      </w:pPr>
    </w:p>
    <w:p w:rsidR="00FD1F2C" w:rsidRPr="00EA4061" w:rsidRDefault="00FD1F2C" w:rsidP="00FD1F2C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Dveře a okna</w:t>
      </w:r>
      <w:r w:rsidRPr="00EA4061">
        <w:rPr>
          <w:b/>
          <w:i/>
          <w:sz w:val="24"/>
          <w:szCs w:val="24"/>
        </w:rPr>
        <w:t>:</w:t>
      </w:r>
    </w:p>
    <w:p w:rsidR="00FD1F2C" w:rsidRDefault="00FD1F2C" w:rsidP="007D7E1F">
      <w:pPr>
        <w:pStyle w:val="Bezmezer"/>
        <w:ind w:firstLine="708"/>
      </w:pPr>
      <w:r>
        <w:t>V celém objektu</w:t>
      </w:r>
      <w:r w:rsidR="006C136A">
        <w:t xml:space="preserve"> </w:t>
      </w:r>
      <w:proofErr w:type="spellStart"/>
      <w:r w:rsidR="006C136A">
        <w:t>elektrodílny</w:t>
      </w:r>
      <w:proofErr w:type="spellEnd"/>
      <w:r>
        <w:t xml:space="preserve"> </w:t>
      </w:r>
      <w:r w:rsidR="006C136A">
        <w:t>byla</w:t>
      </w:r>
      <w:r>
        <w:t xml:space="preserve"> stávající okna</w:t>
      </w:r>
      <w:r w:rsidR="007C4F13">
        <w:t xml:space="preserve"> a</w:t>
      </w:r>
      <w:r>
        <w:t xml:space="preserve"> dveře demontována a nahrazena novými.</w:t>
      </w:r>
      <w:r w:rsidR="00A7039A">
        <w:t xml:space="preserve"> Nová okna i dveře </w:t>
      </w:r>
      <w:r w:rsidR="006C136A">
        <w:t>jsou</w:t>
      </w:r>
      <w:r w:rsidR="00A7039A">
        <w:t xml:space="preserve"> s plastovým profilem v bílé barvě. </w:t>
      </w:r>
    </w:p>
    <w:p w:rsidR="000060E3" w:rsidRDefault="006C136A" w:rsidP="00FD1F2C">
      <w:pPr>
        <w:pStyle w:val="Bezmezer"/>
        <w:ind w:firstLine="708"/>
        <w:jc w:val="both"/>
      </w:pPr>
      <w:r>
        <w:t xml:space="preserve">Dveře a okna tedy nebudou v průběhu zateplení stavby jakkoliv stavbou dotčena.  </w:t>
      </w:r>
    </w:p>
    <w:p w:rsidR="006C136A" w:rsidRDefault="006C136A" w:rsidP="00FD1F2C">
      <w:pPr>
        <w:pStyle w:val="Bezmezer"/>
        <w:ind w:firstLine="708"/>
        <w:jc w:val="both"/>
      </w:pPr>
    </w:p>
    <w:p w:rsidR="007D7E1F" w:rsidRDefault="007D7E1F" w:rsidP="00FD1F2C">
      <w:pPr>
        <w:pStyle w:val="Bezmezer"/>
        <w:ind w:firstLine="708"/>
        <w:jc w:val="both"/>
      </w:pPr>
    </w:p>
    <w:p w:rsidR="000060E3" w:rsidRPr="00EA4061" w:rsidRDefault="000060E3" w:rsidP="000060E3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Truhlářské výrobky</w:t>
      </w:r>
      <w:r w:rsidRPr="00EA4061">
        <w:rPr>
          <w:b/>
          <w:i/>
          <w:sz w:val="24"/>
          <w:szCs w:val="24"/>
        </w:rPr>
        <w:t>:</w:t>
      </w:r>
    </w:p>
    <w:p w:rsidR="00ED134F" w:rsidRDefault="006C136A" w:rsidP="006C136A">
      <w:pPr>
        <w:pStyle w:val="Bezmezer"/>
        <w:ind w:firstLine="708"/>
        <w:jc w:val="both"/>
      </w:pPr>
      <w:r>
        <w:t>Projekt řeší zateplení fasády objektu, truhlářské výrobky se neuvažují nové.</w:t>
      </w:r>
    </w:p>
    <w:p w:rsidR="000060E3" w:rsidRDefault="000060E3" w:rsidP="000060E3">
      <w:pPr>
        <w:pStyle w:val="Bezmezer"/>
        <w:ind w:firstLine="708"/>
        <w:jc w:val="both"/>
      </w:pPr>
    </w:p>
    <w:p w:rsidR="000060E3" w:rsidRDefault="000060E3" w:rsidP="000060E3">
      <w:pPr>
        <w:pStyle w:val="Bezmezer"/>
        <w:ind w:firstLine="708"/>
        <w:jc w:val="both"/>
      </w:pPr>
    </w:p>
    <w:p w:rsidR="000060E3" w:rsidRPr="00EA4061" w:rsidRDefault="000060E3" w:rsidP="000060E3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Klempířské výrobky</w:t>
      </w:r>
      <w:r w:rsidRPr="00EA4061">
        <w:rPr>
          <w:b/>
          <w:i/>
          <w:sz w:val="24"/>
          <w:szCs w:val="24"/>
        </w:rPr>
        <w:t>:</w:t>
      </w:r>
    </w:p>
    <w:p w:rsidR="000060E3" w:rsidRPr="00FF0F3E" w:rsidRDefault="000060E3" w:rsidP="000060E3">
      <w:pPr>
        <w:spacing w:after="0" w:line="240" w:lineRule="auto"/>
        <w:ind w:firstLine="708"/>
        <w:jc w:val="both"/>
      </w:pPr>
      <w:r>
        <w:t xml:space="preserve">Klempířské výrobky </w:t>
      </w:r>
      <w:r w:rsidR="00ED134F">
        <w:t>venkovních parapetů</w:t>
      </w:r>
      <w:r>
        <w:t xml:space="preserve"> budou odstraněny a nahrazeny novými. </w:t>
      </w:r>
      <w:r w:rsidRPr="00FF0F3E">
        <w:t>Klempířské výrobky jsou navrženy z</w:t>
      </w:r>
      <w:r>
        <w:t> </w:t>
      </w:r>
      <w:r w:rsidRPr="00FF0F3E">
        <w:t>plechu</w:t>
      </w:r>
      <w:r>
        <w:t xml:space="preserve"> z </w:t>
      </w:r>
      <w:proofErr w:type="spellStart"/>
      <w:r>
        <w:t>předlakované</w:t>
      </w:r>
      <w:proofErr w:type="spellEnd"/>
      <w:r>
        <w:t xml:space="preserve"> oceli s povrchovou úpravou,</w:t>
      </w:r>
      <w:r w:rsidRPr="00FF0F3E">
        <w:t xml:space="preserve"> </w:t>
      </w:r>
      <w:proofErr w:type="spellStart"/>
      <w:r w:rsidRPr="00FF0F3E">
        <w:t>tl</w:t>
      </w:r>
      <w:proofErr w:type="spellEnd"/>
      <w:r w:rsidRPr="00FF0F3E">
        <w:t xml:space="preserve">. </w:t>
      </w:r>
      <w:proofErr w:type="gramStart"/>
      <w:r>
        <w:t>plechu</w:t>
      </w:r>
      <w:proofErr w:type="gramEnd"/>
      <w:r>
        <w:t xml:space="preserve"> </w:t>
      </w:r>
      <w:r w:rsidRPr="00FF0F3E">
        <w:t>0,</w:t>
      </w:r>
      <w:r>
        <w:t>6-0,7mm</w:t>
      </w:r>
      <w:r w:rsidRPr="00FF0F3E">
        <w:t>. Klempířské výrobky budou kotveny mechanicky pomocí příponek. Lepení klempířských prvků je nežádoucí.</w:t>
      </w:r>
    </w:p>
    <w:p w:rsidR="000060E3" w:rsidRDefault="000060E3" w:rsidP="000060E3">
      <w:pPr>
        <w:pStyle w:val="Bezmezer"/>
        <w:ind w:firstLine="708"/>
        <w:jc w:val="both"/>
      </w:pPr>
    </w:p>
    <w:p w:rsidR="00D50360" w:rsidRDefault="00D50360" w:rsidP="00FD1F2C">
      <w:pPr>
        <w:pStyle w:val="Bezmezer"/>
        <w:ind w:firstLine="708"/>
        <w:jc w:val="both"/>
      </w:pPr>
    </w:p>
    <w:p w:rsidR="000060E3" w:rsidRPr="00EA4061" w:rsidRDefault="000060E3" w:rsidP="000060E3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Zámečnické výrobky</w:t>
      </w:r>
      <w:r w:rsidRPr="00EA4061">
        <w:rPr>
          <w:b/>
          <w:i/>
          <w:sz w:val="24"/>
          <w:szCs w:val="24"/>
        </w:rPr>
        <w:t>:</w:t>
      </w:r>
    </w:p>
    <w:p w:rsidR="000060E3" w:rsidRDefault="000060E3" w:rsidP="000060E3">
      <w:pPr>
        <w:pStyle w:val="Bezmezer"/>
        <w:ind w:firstLine="708"/>
        <w:jc w:val="both"/>
      </w:pPr>
      <w:r>
        <w:t xml:space="preserve">V rámci </w:t>
      </w:r>
      <w:r w:rsidR="006C136A">
        <w:t>zateplení fasády</w:t>
      </w:r>
      <w:r w:rsidR="00ED134F">
        <w:t xml:space="preserve"> budovy</w:t>
      </w:r>
      <w:r>
        <w:t xml:space="preserve"> nebudou provedeny žádné nové zámečnické výrobky.</w:t>
      </w:r>
    </w:p>
    <w:p w:rsidR="00D50360" w:rsidRDefault="00D50360" w:rsidP="00FD1F2C">
      <w:pPr>
        <w:pStyle w:val="Bezmezer"/>
        <w:ind w:firstLine="708"/>
        <w:jc w:val="both"/>
      </w:pPr>
    </w:p>
    <w:p w:rsidR="00D50360" w:rsidRDefault="00D50360" w:rsidP="00FD1F2C">
      <w:pPr>
        <w:pStyle w:val="Bezmezer"/>
        <w:ind w:firstLine="708"/>
        <w:jc w:val="both"/>
      </w:pPr>
    </w:p>
    <w:p w:rsidR="000060E3" w:rsidRPr="00EA4061" w:rsidRDefault="000060E3" w:rsidP="000060E3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Sklenářské výrobky</w:t>
      </w:r>
      <w:r w:rsidRPr="00EA4061">
        <w:rPr>
          <w:b/>
          <w:i/>
          <w:sz w:val="24"/>
          <w:szCs w:val="24"/>
        </w:rPr>
        <w:t>:</w:t>
      </w:r>
    </w:p>
    <w:p w:rsidR="00ED134F" w:rsidRDefault="00ED134F" w:rsidP="00ED134F">
      <w:pPr>
        <w:pStyle w:val="Bezmezer"/>
        <w:ind w:left="360" w:firstLine="348"/>
        <w:jc w:val="both"/>
      </w:pPr>
      <w:r>
        <w:t xml:space="preserve">V rámci </w:t>
      </w:r>
      <w:r w:rsidR="006C136A">
        <w:t>zateplení fasády</w:t>
      </w:r>
      <w:r>
        <w:t xml:space="preserve"> budovy nebudou provedeny žádné nové sklenářské výrobky.</w:t>
      </w:r>
    </w:p>
    <w:p w:rsidR="00D50360" w:rsidRDefault="00D50360" w:rsidP="00FD1F2C">
      <w:pPr>
        <w:pStyle w:val="Bezmezer"/>
        <w:ind w:firstLine="708"/>
        <w:jc w:val="both"/>
      </w:pPr>
    </w:p>
    <w:p w:rsidR="00FD1F2C" w:rsidRDefault="00FD1F2C" w:rsidP="00217E3C">
      <w:pPr>
        <w:pStyle w:val="Bezmezer"/>
        <w:ind w:firstLine="708"/>
        <w:jc w:val="both"/>
      </w:pPr>
    </w:p>
    <w:p w:rsidR="000060E3" w:rsidRPr="00EA4061" w:rsidRDefault="000060E3" w:rsidP="000060E3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Ostatní výrobky</w:t>
      </w:r>
      <w:r w:rsidRPr="00EA4061">
        <w:rPr>
          <w:b/>
          <w:i/>
          <w:sz w:val="24"/>
          <w:szCs w:val="24"/>
        </w:rPr>
        <w:t>:</w:t>
      </w:r>
    </w:p>
    <w:p w:rsidR="000060E3" w:rsidRDefault="000060E3" w:rsidP="000060E3">
      <w:pPr>
        <w:pStyle w:val="Bezmezer"/>
        <w:ind w:firstLine="708"/>
        <w:jc w:val="both"/>
      </w:pPr>
      <w:r>
        <w:t xml:space="preserve">V rámci </w:t>
      </w:r>
      <w:r w:rsidR="006C136A">
        <w:t>zateplení fasády</w:t>
      </w:r>
      <w:r w:rsidR="00ED134F">
        <w:t xml:space="preserve"> budovy</w:t>
      </w:r>
      <w:r w:rsidR="00EC01F1">
        <w:t xml:space="preserve"> nebudou provedeny ostatní prvky</w:t>
      </w:r>
      <w:r>
        <w:t>.</w:t>
      </w:r>
    </w:p>
    <w:p w:rsidR="000060E3" w:rsidRDefault="000060E3" w:rsidP="00217E3C">
      <w:pPr>
        <w:pStyle w:val="Bezmezer"/>
        <w:ind w:firstLine="708"/>
        <w:jc w:val="both"/>
      </w:pPr>
    </w:p>
    <w:p w:rsidR="00EC01F1" w:rsidRDefault="00EC01F1" w:rsidP="00217E3C">
      <w:pPr>
        <w:pStyle w:val="Bezmezer"/>
        <w:ind w:firstLine="708"/>
        <w:jc w:val="both"/>
      </w:pPr>
    </w:p>
    <w:p w:rsidR="00EC01F1" w:rsidRPr="00EA4061" w:rsidRDefault="00EC01F1" w:rsidP="00EC01F1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Bezpečnostní prvky</w:t>
      </w:r>
      <w:r w:rsidRPr="00EA4061">
        <w:rPr>
          <w:b/>
          <w:i/>
          <w:sz w:val="24"/>
          <w:szCs w:val="24"/>
        </w:rPr>
        <w:t>:</w:t>
      </w:r>
    </w:p>
    <w:p w:rsidR="00ED134F" w:rsidRDefault="00ED134F" w:rsidP="00ED134F">
      <w:pPr>
        <w:pStyle w:val="Bezmezer"/>
        <w:ind w:left="360" w:firstLine="348"/>
        <w:jc w:val="both"/>
      </w:pPr>
      <w:r>
        <w:t xml:space="preserve">V rámci </w:t>
      </w:r>
      <w:r w:rsidR="009D0C0E">
        <w:t>zateplení fasády</w:t>
      </w:r>
      <w:r>
        <w:t xml:space="preserve"> budovy nebudou provedeny bezpečnostní prvky.</w:t>
      </w:r>
    </w:p>
    <w:p w:rsidR="00EC01F1" w:rsidRDefault="00EC01F1" w:rsidP="00217E3C">
      <w:pPr>
        <w:pStyle w:val="Bezmezer"/>
        <w:ind w:firstLine="708"/>
        <w:jc w:val="both"/>
      </w:pPr>
    </w:p>
    <w:p w:rsidR="0051310F" w:rsidRDefault="0051310F" w:rsidP="00217E3C">
      <w:pPr>
        <w:pStyle w:val="Bezmezer"/>
        <w:ind w:firstLine="708"/>
        <w:jc w:val="both"/>
      </w:pPr>
    </w:p>
    <w:p w:rsidR="0051310F" w:rsidRPr="00423C19" w:rsidRDefault="0051310F" w:rsidP="0051310F">
      <w:pPr>
        <w:pStyle w:val="Nadpis2"/>
        <w:jc w:val="both"/>
        <w:rPr>
          <w:color w:val="auto"/>
        </w:rPr>
      </w:pPr>
      <w:r>
        <w:rPr>
          <w:color w:val="auto"/>
        </w:rPr>
        <w:t>5.</w:t>
      </w:r>
      <w:r>
        <w:rPr>
          <w:color w:val="auto"/>
        </w:rPr>
        <w:tab/>
        <w:t>Bezpečnost při užívání stavby</w:t>
      </w:r>
      <w:r w:rsidRPr="00423C19">
        <w:rPr>
          <w:color w:val="auto"/>
        </w:rPr>
        <w:t>:</w:t>
      </w:r>
    </w:p>
    <w:p w:rsidR="0051310F" w:rsidRDefault="0051310F" w:rsidP="00217E3C">
      <w:pPr>
        <w:pStyle w:val="Bezmezer"/>
        <w:ind w:firstLine="708"/>
        <w:jc w:val="both"/>
      </w:pP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  <w:r w:rsidRPr="0051310F">
        <w:rPr>
          <w:rFonts w:cstheme="minorHAnsi"/>
        </w:rPr>
        <w:t>Stavba je navržena a provedena takovým způsobem, aby při jejím užívání nebo</w:t>
      </w:r>
      <w:r>
        <w:rPr>
          <w:rFonts w:cstheme="minorHAnsi"/>
        </w:rPr>
        <w:t xml:space="preserve"> </w:t>
      </w:r>
      <w:r w:rsidRPr="0051310F">
        <w:rPr>
          <w:rFonts w:cstheme="minorHAnsi"/>
        </w:rPr>
        <w:t>provozu nevznikalo nepřijatelné nebezpečí nehod nebo poškození, např.</w:t>
      </w:r>
      <w:r>
        <w:rPr>
          <w:rFonts w:cstheme="minorHAnsi"/>
        </w:rPr>
        <w:t xml:space="preserve"> </w:t>
      </w:r>
      <w:r w:rsidRPr="0051310F">
        <w:rPr>
          <w:rFonts w:cstheme="minorHAnsi"/>
        </w:rPr>
        <w:t xml:space="preserve">uklouznutím, pádem, nárazem, popálením, zásahem </w:t>
      </w:r>
      <w:r w:rsidRPr="0051310F">
        <w:rPr>
          <w:rFonts w:cstheme="minorHAnsi"/>
        </w:rPr>
        <w:lastRenderedPageBreak/>
        <w:t>elektrickým proudem, zranění</w:t>
      </w:r>
      <w:r>
        <w:rPr>
          <w:rFonts w:cstheme="minorHAnsi"/>
        </w:rPr>
        <w:t xml:space="preserve"> </w:t>
      </w:r>
      <w:r w:rsidRPr="0051310F">
        <w:rPr>
          <w:rFonts w:cstheme="minorHAnsi"/>
        </w:rPr>
        <w:t xml:space="preserve">výbuchem a vloupání. Během užívání stavby </w:t>
      </w:r>
      <w:r>
        <w:rPr>
          <w:rFonts w:cstheme="minorHAnsi"/>
        </w:rPr>
        <w:t>jsou</w:t>
      </w:r>
      <w:r w:rsidRPr="0051310F">
        <w:rPr>
          <w:rFonts w:cstheme="minorHAnsi"/>
        </w:rPr>
        <w:t xml:space="preserve"> dodrženy veškeré příslušné</w:t>
      </w:r>
      <w:r>
        <w:rPr>
          <w:rFonts w:cstheme="minorHAnsi"/>
        </w:rPr>
        <w:t xml:space="preserve"> </w:t>
      </w:r>
      <w:r w:rsidRPr="0051310F">
        <w:rPr>
          <w:rFonts w:cstheme="minorHAnsi"/>
        </w:rPr>
        <w:t>legislativní předpisy.</w:t>
      </w:r>
      <w:r>
        <w:rPr>
          <w:rFonts w:cstheme="minorHAnsi"/>
        </w:rPr>
        <w:t xml:space="preserve"> Rekonstrukcí se bezpečnost užívání stavby nemění.</w:t>
      </w: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51310F" w:rsidRPr="00423C19" w:rsidRDefault="0051310F" w:rsidP="0051310F">
      <w:pPr>
        <w:pStyle w:val="Nadpis2"/>
        <w:jc w:val="both"/>
        <w:rPr>
          <w:color w:val="auto"/>
        </w:rPr>
      </w:pPr>
      <w:r>
        <w:rPr>
          <w:color w:val="auto"/>
        </w:rPr>
        <w:t>6.</w:t>
      </w:r>
      <w:r>
        <w:rPr>
          <w:color w:val="auto"/>
        </w:rPr>
        <w:tab/>
        <w:t>Ochrana zdraví a pracovní prostředí</w:t>
      </w:r>
      <w:r w:rsidRPr="00423C19">
        <w:rPr>
          <w:color w:val="auto"/>
        </w:rPr>
        <w:t>:</w:t>
      </w: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51310F" w:rsidRPr="0051310F" w:rsidRDefault="0051310F" w:rsidP="0051310F">
      <w:pPr>
        <w:pStyle w:val="Bezmezer"/>
        <w:ind w:firstLine="709"/>
        <w:rPr>
          <w:rFonts w:cstheme="minorHAnsi"/>
        </w:rPr>
      </w:pPr>
      <w:r w:rsidRPr="0051310F">
        <w:rPr>
          <w:rFonts w:cstheme="minorHAnsi"/>
        </w:rPr>
        <w:t xml:space="preserve">Práce budou prováděny v souladu s NV č. 591/2006 </w:t>
      </w:r>
      <w:proofErr w:type="spellStart"/>
      <w:r w:rsidRPr="0051310F">
        <w:rPr>
          <w:rFonts w:cstheme="minorHAnsi"/>
        </w:rPr>
        <w:t>Sb</w:t>
      </w:r>
      <w:proofErr w:type="spellEnd"/>
      <w:r w:rsidRPr="0051310F">
        <w:rPr>
          <w:rFonts w:cstheme="minorHAnsi"/>
        </w:rPr>
        <w:t xml:space="preserve"> "O bližších požadavcích na zabezpečení ochrany zdraví při práci na staveništi.". Požární bezpečnost musí být zajištěna ve smyslu zákona č. 91/1995 Sb. a vyhlášky MV č. 246/2001 Sb. Pracovní a ochranné pomůcky pracovníků musí odpovídat vyhlášce NV č. 495/2001 Sb. Pracovníci musí být před zahájením prací seznámeni s technologickými postupy a s příslušnými bezpečnostními předpisy. Dále musí být seznámeni a musí se řídit bezpečnostními předpisy a pravidly jednotlivých dodavatelů, souvisejícími s realizací díla. </w:t>
      </w:r>
    </w:p>
    <w:p w:rsidR="0051310F" w:rsidRPr="0051310F" w:rsidRDefault="0051310F" w:rsidP="0051310F">
      <w:pPr>
        <w:pStyle w:val="Bezmezer"/>
        <w:ind w:firstLine="709"/>
        <w:rPr>
          <w:rFonts w:cstheme="minorHAnsi"/>
        </w:rPr>
      </w:pPr>
      <w:r w:rsidRPr="0051310F">
        <w:rPr>
          <w:rFonts w:cstheme="minorHAnsi"/>
        </w:rPr>
        <w:t xml:space="preserve">Veškeré použité materiály musí mít a musí být vybaveny všemi požadovanými platnými certifikáty. </w:t>
      </w:r>
    </w:p>
    <w:p w:rsidR="0051310F" w:rsidRPr="0051310F" w:rsidRDefault="0051310F" w:rsidP="0051310F">
      <w:pPr>
        <w:pStyle w:val="Bezmezer"/>
        <w:ind w:firstLine="709"/>
        <w:rPr>
          <w:rFonts w:cstheme="minorHAnsi"/>
        </w:rPr>
      </w:pPr>
      <w:r w:rsidRPr="0051310F">
        <w:rPr>
          <w:rFonts w:cstheme="minorHAnsi"/>
        </w:rPr>
        <w:t xml:space="preserve">Při provádění prací musí být dodržovány platné bezpečnostní předpisy, zejména zákon 309/2006 Sb., kterým se upravují další požadavky bezpečnosti a ochrany zdraví při práci (Zákon o zajištění dalších podmínek bezpečnosti a ochrany zdraví při práci) a související zákony, vyhlášky a nařízení, zejména Nařízení vlády 591/2006 Sb. o bližších minimálních požadavcích na bezpečnost a ochranu zdraví při práci na staveništích.  </w:t>
      </w:r>
    </w:p>
    <w:p w:rsidR="0051310F" w:rsidRPr="0051310F" w:rsidRDefault="0051310F" w:rsidP="0051310F">
      <w:pPr>
        <w:pStyle w:val="Bezmezer"/>
        <w:ind w:firstLine="709"/>
        <w:rPr>
          <w:rFonts w:cstheme="minorHAnsi"/>
        </w:rPr>
      </w:pPr>
      <w:r w:rsidRPr="0051310F">
        <w:rPr>
          <w:rFonts w:cstheme="minorHAnsi"/>
        </w:rPr>
        <w:t xml:space="preserve">Pokud se na stavbu vztahuje povinnost zadavatele určit koordinátora BOZP, musí tak učinit v zákonných lhůtách a odevzdat včas oznámení o zahájení  prací. </w:t>
      </w:r>
    </w:p>
    <w:p w:rsidR="0051310F" w:rsidRPr="0051310F" w:rsidRDefault="0051310F" w:rsidP="0051310F">
      <w:pPr>
        <w:pStyle w:val="Bezmezer"/>
        <w:ind w:firstLine="709"/>
        <w:rPr>
          <w:rFonts w:cstheme="minorHAnsi"/>
        </w:rPr>
      </w:pPr>
      <w:r w:rsidRPr="0051310F">
        <w:rPr>
          <w:rFonts w:cstheme="minorHAnsi"/>
        </w:rPr>
        <w:t xml:space="preserve">Při provádění prací je třeba respektovat ustanovení souvisejících závazných zákonů, nařízení, vyhlášek a předpisů, například: Nařízení vlády č. 11/2002 Sb., se kterým se stanoví vzhled a umístění bezpečnostních značek a zavedení signálů, ve znění nařízení vlády č. 405/2004 Sb.; vyhláška č. 294/2015 Sb., kterou se provádějí pravidla provozu na pozemních komunikacích; zákon č. 258/2000 Sb., o ochraně veřejného zdraví  a o změně některých souvisejících zákonů, ve znění zákona č. 254/2001 Sb., zákona č. 274/2001 Sb., zákona č. 201/2012 Sb., zákona č. 13/2002 Sb., zákona č. 76/2002 Sb., zákona č. 120/2002 Sb., zákona č. 320/2002 Sb., zákona č.274/2003 Sb., zákona č. 350/2011 Sb., zákona č. 167/2004 Sb., zákona č.326/2004 Sb., zákona č. 562/2004 Sb., zákona č. 125/2005 Sb., zákona č. 253/2005 Sb., zákona č. 381/2005 Sb., zákona č. 392/2005 Sb., zákona č. 444/2005 Sb., zákona 224/2015 Sb., zákona č. 74/2006 Sb., zákona č. 186/2006 Sb., zákona 189/2006 Sb., zákona č. 222/2006 Sb., zákona č. 342/2006 Sb. a zákona č. 264/2006 Sb.; zákon č. 350/2011 Sb., o chemických látkách a chemických přípravcích a o změně některých zákonů, ve znění zákona č. 186/2004 Sb., zákona č. 125/2005 Sb., zákona 345/2005 Sb. a zákona č. 222/2006 Sb.; nařízení vlády č. 101/2005 Sb., o podrobnějších požadavcích na pracoviště a pracovní prostředí; nařízení vlády č. 378/2001 Sb., kterým se stanoví bližší požadavky na bezpečný provoz a používání strojů, technických zařízení, přístrojů a nářadí; vyhláška č. 371/2008 Sb., kterou se stanoví podrobný obsah bezpečnostního listu k nebezpečné chemické látce a chemickému přípravku, ve znění vyhlášky č. 460/2005 Sb.; zákon č. 361/2000 Sb., o provozu na pozemních komunikacích a o změnách některých </w:t>
      </w:r>
      <w:proofErr w:type="gramStart"/>
      <w:r w:rsidRPr="0051310F">
        <w:rPr>
          <w:rFonts w:cstheme="minorHAnsi"/>
        </w:rPr>
        <w:t>zákonů ( zákon</w:t>
      </w:r>
      <w:proofErr w:type="gramEnd"/>
      <w:r w:rsidRPr="0051310F">
        <w:rPr>
          <w:rFonts w:cstheme="minorHAnsi"/>
        </w:rPr>
        <w:t xml:space="preserve"> o silničním provozu), ve znění zákona č. 60/2001 Sb., zákona č. 478/2001 Sb.,  zákona č. 62/2002 Sb., zákona č. 311/2002 Sb., zákona č. 320/2002 Sb., zákona č. 436/2003 Sb., zákona č. 53/2004 Sb., zákona č. 229/2005 Sb., zákona 411/2005 Sb., zákona č. 76/2006 Sb., zákona č. 226/2006 Sb., zákona č. 264/2006 Sb., a zákona č. 342/2006 Sb.; stavební zákon, zákon č. 361/2000 Sb., o silničním provozu, ve znění pozdějších předpisů, a zákon č 13/1997 Sb., o pozemních komunikacích, ve znění pozdějších předpisů; nařízení vlády č. 168/2002 Sb., kterým se stanoví způsob organizace práce a pracovních postupů, které je zaměstnavatel povinen zajistit při provozování dopravy dopravními prostředky; zákon č. 356/2003 Sb., o  chemických látkách a chemických přípravcích a o změně některých zákonů, ve znění zákona č. 186/2004 Sb., zákona č. 125/2005 Sb., zákona č. 345/2005 Sb., zákona č. 222/2006 Sb.; zákon č. 185/2001 Sb., o odpadech a o změně některých dalších zákonů, ve znění zákona č. 477/2001 Sb., zákona č. 76/2002 Sb., zákona č. 275/2002 Sb., zákona č. 320/2002 Sb., zákona č. 356/2003 Sb., zákona č. 167/2004 Sb., zákona č. 188/2004 Sb., zákona č. 317/2004 Sb., zákona č. 7/2005 Sb., zákona č. 444/2005 Sb., zákona č. 186/2006 Sb., zákona 222/2006 Sb. a zákona č. 314/2006 Sb.; zákon č. 254/2001 Sb., o vodách a o změně některých zákonů (vodní zákon), ve znění zákona č. 76/2002 Sb., zákona č. 320/2002 Sb., zákona č. 274/2003 Sb.</w:t>
      </w: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51310F" w:rsidRPr="00423C19" w:rsidRDefault="0051310F" w:rsidP="0051310F">
      <w:pPr>
        <w:pStyle w:val="Nadpis2"/>
        <w:jc w:val="both"/>
        <w:rPr>
          <w:color w:val="auto"/>
        </w:rPr>
      </w:pPr>
      <w:r>
        <w:rPr>
          <w:color w:val="auto"/>
        </w:rPr>
        <w:t>7.</w:t>
      </w:r>
      <w:r>
        <w:rPr>
          <w:color w:val="auto"/>
        </w:rPr>
        <w:tab/>
        <w:t>Stavební fyzika</w:t>
      </w:r>
      <w:r w:rsidRPr="00423C19">
        <w:rPr>
          <w:color w:val="auto"/>
        </w:rPr>
        <w:t>:</w:t>
      </w:r>
    </w:p>
    <w:p w:rsidR="0051310F" w:rsidRDefault="0051310F" w:rsidP="0051310F">
      <w:pPr>
        <w:pStyle w:val="Bezmezer"/>
        <w:ind w:firstLine="708"/>
        <w:jc w:val="both"/>
      </w:pPr>
    </w:p>
    <w:p w:rsidR="0051310F" w:rsidRPr="002C19E5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/>
          <w:i/>
          <w:sz w:val="24"/>
          <w:szCs w:val="24"/>
        </w:rPr>
      </w:pPr>
      <w:r w:rsidRPr="002C19E5">
        <w:rPr>
          <w:rFonts w:cstheme="minorHAnsi"/>
          <w:b/>
          <w:i/>
          <w:sz w:val="24"/>
          <w:szCs w:val="24"/>
        </w:rPr>
        <w:t>Tepelná technika</w:t>
      </w:r>
    </w:p>
    <w:p w:rsidR="002C19E5" w:rsidRDefault="002C19E5" w:rsidP="002C19E5">
      <w:pPr>
        <w:pStyle w:val="Zkladntext"/>
        <w:spacing w:after="0" w:line="240" w:lineRule="auto"/>
        <w:ind w:firstLine="709"/>
        <w:rPr>
          <w:rFonts w:ascii="Calibri" w:hAnsi="Calibri"/>
        </w:rPr>
      </w:pPr>
    </w:p>
    <w:p w:rsidR="009D0C0E" w:rsidRDefault="009D0C0E" w:rsidP="009D0C0E">
      <w:pPr>
        <w:pStyle w:val="Zkladntext"/>
        <w:spacing w:after="0" w:line="240" w:lineRule="auto"/>
        <w:ind w:firstLine="709"/>
        <w:rPr>
          <w:rFonts w:ascii="Calibri" w:hAnsi="Calibri"/>
        </w:rPr>
      </w:pPr>
      <w:r>
        <w:rPr>
          <w:rFonts w:ascii="Calibri" w:hAnsi="Calibri"/>
        </w:rPr>
        <w:t xml:space="preserve">Objekt je navržen s ohledem na zateplení pláště budovy a správné řešení typických detailů zapříčiňující vznik tepelných mostů. </w:t>
      </w:r>
    </w:p>
    <w:p w:rsidR="009D0C0E" w:rsidRDefault="009D0C0E" w:rsidP="009D0C0E">
      <w:pPr>
        <w:pStyle w:val="Zkladntext"/>
        <w:spacing w:after="0" w:line="240" w:lineRule="auto"/>
        <w:ind w:firstLine="709"/>
        <w:rPr>
          <w:rFonts w:ascii="Calibri" w:hAnsi="Calibri"/>
        </w:rPr>
      </w:pPr>
      <w:r>
        <w:rPr>
          <w:rFonts w:ascii="Calibri" w:hAnsi="Calibri"/>
        </w:rPr>
        <w:t xml:space="preserve">Zateplení pláště budovy – předpokládané nosné obvodové zdivo zděné z cihel </w:t>
      </w:r>
      <w:proofErr w:type="spellStart"/>
      <w:r>
        <w:rPr>
          <w:rFonts w:ascii="Calibri" w:hAnsi="Calibri"/>
        </w:rPr>
        <w:t>tl</w:t>
      </w:r>
      <w:proofErr w:type="spellEnd"/>
      <w:r>
        <w:rPr>
          <w:rFonts w:ascii="Calibri" w:hAnsi="Calibri"/>
        </w:rPr>
        <w:t xml:space="preserve">. </w:t>
      </w:r>
      <w:proofErr w:type="gramStart"/>
      <w:r>
        <w:rPr>
          <w:rFonts w:ascii="Calibri" w:hAnsi="Calibri"/>
        </w:rPr>
        <w:t>min.</w:t>
      </w:r>
      <w:proofErr w:type="gramEnd"/>
      <w:r>
        <w:rPr>
          <w:rFonts w:ascii="Calibri" w:hAnsi="Calibri"/>
        </w:rPr>
        <w:t xml:space="preserve"> 330mm bude zatepleno tepelnou izolací z pěnového polystyrenu </w:t>
      </w:r>
      <w:proofErr w:type="spellStart"/>
      <w:r>
        <w:rPr>
          <w:rFonts w:ascii="Calibri" w:hAnsi="Calibri"/>
        </w:rPr>
        <w:t>tl</w:t>
      </w:r>
      <w:proofErr w:type="spellEnd"/>
      <w:r>
        <w:rPr>
          <w:rFonts w:ascii="Calibri" w:hAnsi="Calibri"/>
        </w:rPr>
        <w:t xml:space="preserve">. 160mm. Tloušťka zateplení byla navržena tak, aby byla splněna doporučená hodnota Součinitele prostupu tepla dle ČSN </w:t>
      </w:r>
      <w:proofErr w:type="spellStart"/>
      <w:r>
        <w:rPr>
          <w:rFonts w:ascii="Calibri" w:hAnsi="Calibri"/>
        </w:rPr>
        <w:t>U</w:t>
      </w:r>
      <w:r w:rsidRPr="002C19E5">
        <w:rPr>
          <w:rFonts w:ascii="Calibri" w:hAnsi="Calibri"/>
          <w:vertAlign w:val="subscript"/>
        </w:rPr>
        <w:t>doporučeno</w:t>
      </w:r>
      <w:proofErr w:type="spellEnd"/>
      <w:r>
        <w:rPr>
          <w:rFonts w:ascii="Calibri" w:hAnsi="Calibri"/>
        </w:rPr>
        <w:t>=0,25W/m</w:t>
      </w:r>
      <w:r w:rsidRPr="002C19E5"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K (vyhovuje Zelené úsporám). Nově je tedy fasádní plášť zateplen z tepelné izolace </w:t>
      </w:r>
      <w:proofErr w:type="spellStart"/>
      <w:r>
        <w:rPr>
          <w:rFonts w:ascii="Calibri" w:hAnsi="Calibri"/>
        </w:rPr>
        <w:t>Baumit</w:t>
      </w:r>
      <w:proofErr w:type="spellEnd"/>
      <w:r>
        <w:rPr>
          <w:rFonts w:ascii="Calibri" w:hAnsi="Calibri"/>
        </w:rPr>
        <w:t xml:space="preserve"> EPS-F , expandovaný polystyren </w:t>
      </w:r>
      <w:proofErr w:type="spellStart"/>
      <w:r>
        <w:rPr>
          <w:rFonts w:ascii="Calibri" w:hAnsi="Calibri"/>
        </w:rPr>
        <w:t>tl</w:t>
      </w:r>
      <w:proofErr w:type="spellEnd"/>
      <w:r>
        <w:rPr>
          <w:rFonts w:ascii="Calibri" w:hAnsi="Calibri"/>
        </w:rPr>
        <w:t>. 160mm. Jedná se o stabilizované fasádní desky z lehčeného polystyrenu se sníženou hořlavostí (</w:t>
      </w:r>
      <w:r>
        <w:rPr>
          <w:rFonts w:ascii="Calibri" w:hAnsi="Calibri" w:cs="Calibri"/>
        </w:rPr>
        <w:t>λ</w:t>
      </w:r>
      <w:r>
        <w:rPr>
          <w:rFonts w:ascii="Calibri" w:hAnsi="Calibri"/>
        </w:rPr>
        <w:t>=0,039). V případě, že stavitel bude chtít použít jiný materiál, je nutno kontaktovat projektanta a zhodnotit, zda zvolený materiál odpovídá požadovaným hodnotám.</w:t>
      </w:r>
    </w:p>
    <w:p w:rsidR="009D0C0E" w:rsidRDefault="009D0C0E" w:rsidP="009D0C0E">
      <w:pPr>
        <w:pStyle w:val="Zkladntext"/>
        <w:spacing w:after="0" w:line="240" w:lineRule="auto"/>
        <w:ind w:firstLine="709"/>
      </w:pPr>
      <w:r>
        <w:rPr>
          <w:rFonts w:ascii="Calibri" w:hAnsi="Calibri"/>
        </w:rPr>
        <w:t>Zateplení soklu, suterénního zdiva i střechy budovy bylo provedeno v předchozí fázi oprav. Není tedy předmětem projektu.</w:t>
      </w: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/>
          <w:i/>
          <w:sz w:val="24"/>
          <w:szCs w:val="24"/>
        </w:rPr>
      </w:pPr>
      <w:r w:rsidRPr="002C19E5">
        <w:rPr>
          <w:rFonts w:cstheme="minorHAnsi"/>
          <w:b/>
          <w:i/>
          <w:sz w:val="24"/>
          <w:szCs w:val="24"/>
        </w:rPr>
        <w:t>Osvětlení</w:t>
      </w:r>
      <w:r w:rsidR="002C19E5" w:rsidRPr="002C19E5">
        <w:rPr>
          <w:rFonts w:cstheme="minorHAnsi"/>
          <w:b/>
          <w:i/>
          <w:sz w:val="24"/>
          <w:szCs w:val="24"/>
        </w:rPr>
        <w:t>, oslunění, akustika</w:t>
      </w:r>
    </w:p>
    <w:p w:rsidR="00EA0A53" w:rsidRDefault="00EA0A53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/>
          <w:i/>
          <w:sz w:val="24"/>
          <w:szCs w:val="24"/>
        </w:rPr>
      </w:pPr>
    </w:p>
    <w:p w:rsidR="00EA0A53" w:rsidRDefault="00EA0A53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  <w:r>
        <w:rPr>
          <w:rFonts w:cstheme="minorHAnsi"/>
        </w:rPr>
        <w:t xml:space="preserve">Stávající hodnoty osvětlení, oslunění a akustiky nebudou v rámci </w:t>
      </w:r>
      <w:r w:rsidR="009D0C0E">
        <w:rPr>
          <w:rFonts w:cstheme="minorHAnsi"/>
        </w:rPr>
        <w:t>zateplení</w:t>
      </w:r>
      <w:r>
        <w:rPr>
          <w:rFonts w:cstheme="minorHAnsi"/>
        </w:rPr>
        <w:t xml:space="preserve"> objektu </w:t>
      </w:r>
      <w:r w:rsidR="00DC7BC4">
        <w:rPr>
          <w:rFonts w:cstheme="minorHAnsi"/>
        </w:rPr>
        <w:t>zhoršeny</w:t>
      </w:r>
      <w:r w:rsidR="009D0C0E">
        <w:rPr>
          <w:rFonts w:cstheme="minorHAnsi"/>
        </w:rPr>
        <w:t>, ani jiným způsobem ovlivněny.</w:t>
      </w:r>
    </w:p>
    <w:p w:rsidR="00DC7BC4" w:rsidRDefault="00DC7BC4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DC7BC4" w:rsidRDefault="00DC7BC4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DC7BC4" w:rsidRPr="00DC7BC4" w:rsidRDefault="00DC7BC4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/>
          <w:i/>
          <w:sz w:val="24"/>
          <w:szCs w:val="24"/>
        </w:rPr>
      </w:pPr>
      <w:r w:rsidRPr="00DC7BC4">
        <w:rPr>
          <w:rFonts w:cstheme="minorHAnsi"/>
          <w:b/>
          <w:i/>
          <w:sz w:val="24"/>
          <w:szCs w:val="24"/>
        </w:rPr>
        <w:t>Zásady hospodaření s energiemi</w:t>
      </w:r>
    </w:p>
    <w:p w:rsidR="00DC7BC4" w:rsidRDefault="00DC7BC4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DC7BC4" w:rsidRDefault="00DC7BC4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  <w:r w:rsidRPr="00DC7BC4">
        <w:rPr>
          <w:rFonts w:cstheme="minorHAnsi"/>
        </w:rPr>
        <w:t>Stavba je navržena v souladu s předpisy a normami pro úsporu energií a ochrany tepla. Splňuje požadavek normy ČSN 73 0540 a požadavky §7a zákona č. 318/2012 Sb., kterým se mění zákon č. 406/2000 Sb. o hospodaření s energiemi. Dokumentace je dále zpracována v souladu s vyhláškou 78/2013 Sb. Skladby obvodových konstrukcí budou splňovat požadavky normy ČSN 73 0540-2 na požadovaný příp. doporučený součinitel prostupu tepla.</w:t>
      </w:r>
    </w:p>
    <w:p w:rsidR="00C864C7" w:rsidRDefault="00C864C7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C864C7" w:rsidRDefault="00C864C7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7D7E1F" w:rsidRPr="007D7E1F" w:rsidRDefault="007D7E1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/>
          <w:i/>
          <w:sz w:val="24"/>
          <w:szCs w:val="24"/>
        </w:rPr>
      </w:pPr>
      <w:r w:rsidRPr="007D7E1F">
        <w:rPr>
          <w:rFonts w:cstheme="minorHAnsi"/>
          <w:b/>
          <w:i/>
          <w:sz w:val="24"/>
          <w:szCs w:val="24"/>
        </w:rPr>
        <w:t>Ochrana stavby před negativními účinky vnějšího prostředí</w:t>
      </w:r>
    </w:p>
    <w:p w:rsidR="007D7E1F" w:rsidRDefault="007D7E1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7D7E1F" w:rsidRDefault="007D7E1F" w:rsidP="007D7E1F">
      <w:pPr>
        <w:spacing w:after="0" w:line="240" w:lineRule="auto"/>
        <w:ind w:firstLine="708"/>
      </w:pPr>
      <w:r>
        <w:t xml:space="preserve">Protiradonové opatření - jedná se o </w:t>
      </w:r>
      <w:r w:rsidR="009D0C0E">
        <w:t>zateplení pláště</w:t>
      </w:r>
      <w:r>
        <w:t xml:space="preserve"> stávajícího objektu, protiradonové opatření podle podkladů s největší pravděpodobností nebylo provedeno. Požadavkem stavebníka plánované </w:t>
      </w:r>
      <w:r w:rsidR="00C864C7">
        <w:t>opravy</w:t>
      </w:r>
      <w:r>
        <w:t xml:space="preserve"> </w:t>
      </w:r>
      <w:r w:rsidR="00C864C7">
        <w:t>nebyla</w:t>
      </w:r>
      <w:r>
        <w:t xml:space="preserve"> </w:t>
      </w:r>
      <w:r w:rsidR="00C864C7">
        <w:t>ochrana proti vnikání radonu do objektu</w:t>
      </w:r>
      <w:r>
        <w:t>. Protiradonové řešení v této fázi projektu není řešeno.</w:t>
      </w:r>
    </w:p>
    <w:p w:rsidR="007D7E1F" w:rsidRDefault="007D7E1F" w:rsidP="007D7E1F">
      <w:pPr>
        <w:spacing w:after="0" w:line="240" w:lineRule="auto"/>
        <w:ind w:firstLine="708"/>
      </w:pPr>
      <w:r>
        <w:t xml:space="preserve">Ochrana proti vodě -  ochrana proti vodě </w:t>
      </w:r>
      <w:r w:rsidR="009D0C0E">
        <w:t>byla</w:t>
      </w:r>
      <w:r>
        <w:t xml:space="preserve"> zajištěna</w:t>
      </w:r>
      <w:r w:rsidR="009D0C0E">
        <w:t xml:space="preserve"> v předchozí fázi oprav</w:t>
      </w:r>
      <w:r>
        <w:t xml:space="preserve"> aplikací nových hydroizolačních vrstev v</w:t>
      </w:r>
      <w:r w:rsidR="00C864C7">
        <w:t> suterénu, u</w:t>
      </w:r>
      <w:r>
        <w:t xml:space="preserve"> základových pasů a soklu. </w:t>
      </w:r>
      <w:r w:rsidR="009D0C0E">
        <w:t>D</w:t>
      </w:r>
      <w:r>
        <w:t xml:space="preserve">alší ochrana proti vodě </w:t>
      </w:r>
      <w:r w:rsidR="009D0C0E">
        <w:t>byla</w:t>
      </w:r>
      <w:r w:rsidR="00C864C7">
        <w:t xml:space="preserve"> </w:t>
      </w:r>
      <w:r w:rsidR="009D0C0E">
        <w:t>vy</w:t>
      </w:r>
      <w:r w:rsidR="00C864C7">
        <w:t xml:space="preserve">řešena odvedením vod kolem objektu drenážním systémem, který </w:t>
      </w:r>
      <w:r w:rsidR="009D0C0E">
        <w:t>je</w:t>
      </w:r>
      <w:r w:rsidR="00C864C7">
        <w:t xml:space="preserve"> instalovaný kolem základů objektu</w:t>
      </w:r>
      <w:r>
        <w:t>.</w:t>
      </w:r>
      <w:r w:rsidR="00C864C7">
        <w:t xml:space="preserve"> </w:t>
      </w:r>
      <w:r w:rsidR="00432D8B">
        <w:t xml:space="preserve">Odvedení dešťových vod </w:t>
      </w:r>
      <w:r w:rsidR="009D0C0E">
        <w:t>z drenáže a</w:t>
      </w:r>
      <w:r w:rsidR="007461FA">
        <w:t xml:space="preserve"> anglických dvorků </w:t>
      </w:r>
      <w:r w:rsidR="009D0C0E">
        <w:t>je</w:t>
      </w:r>
      <w:r w:rsidR="00432D8B">
        <w:t xml:space="preserve"> provedeno do dešťové kanalizace.</w:t>
      </w:r>
    </w:p>
    <w:p w:rsidR="009D0C0E" w:rsidRPr="00FF0F3E" w:rsidRDefault="009D0C0E" w:rsidP="007D7E1F">
      <w:pPr>
        <w:spacing w:after="0" w:line="240" w:lineRule="auto"/>
        <w:ind w:firstLine="708"/>
      </w:pPr>
      <w:r>
        <w:t>V rámci navrhovaného zateplení pláště budovy se neřeší ochrana stavby před negativními účinky vnějšího prostředí.</w:t>
      </w:r>
    </w:p>
    <w:p w:rsidR="007D7E1F" w:rsidRDefault="007D7E1F" w:rsidP="007D7E1F">
      <w:pPr>
        <w:spacing w:after="0" w:line="240" w:lineRule="auto"/>
        <w:ind w:firstLine="708"/>
      </w:pPr>
    </w:p>
    <w:p w:rsidR="007D7E1F" w:rsidRDefault="007D7E1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432D8B" w:rsidRPr="00423C19" w:rsidRDefault="00432D8B" w:rsidP="00432D8B">
      <w:pPr>
        <w:pStyle w:val="Nadpis2"/>
        <w:jc w:val="both"/>
        <w:rPr>
          <w:color w:val="auto"/>
        </w:rPr>
      </w:pPr>
      <w:r>
        <w:rPr>
          <w:color w:val="auto"/>
        </w:rPr>
        <w:t>8.</w:t>
      </w:r>
      <w:r>
        <w:rPr>
          <w:color w:val="auto"/>
        </w:rPr>
        <w:tab/>
        <w:t>Požadavky na požární ochranu konstrukcí</w:t>
      </w:r>
      <w:r w:rsidRPr="00423C19">
        <w:rPr>
          <w:color w:val="auto"/>
        </w:rPr>
        <w:t>:</w:t>
      </w:r>
    </w:p>
    <w:p w:rsidR="00432D8B" w:rsidRDefault="00432D8B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907666" w:rsidRDefault="007461FA" w:rsidP="003373C6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  <w:r>
        <w:rPr>
          <w:rFonts w:cstheme="minorHAnsi"/>
        </w:rPr>
        <w:t>Navrhované stavební úpravy se nedotknou stávajícího požárně bezpečnostního řešení objektu.</w:t>
      </w:r>
    </w:p>
    <w:p w:rsidR="003373C6" w:rsidRDefault="003373C6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3373C6" w:rsidRDefault="003373C6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3373C6" w:rsidRDefault="003373C6" w:rsidP="003373C6">
      <w:pPr>
        <w:autoSpaceDE w:val="0"/>
        <w:autoSpaceDN w:val="0"/>
        <w:adjustRightInd w:val="0"/>
        <w:spacing w:after="0" w:line="240" w:lineRule="auto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9.</w:t>
      </w:r>
      <w:r>
        <w:rPr>
          <w:b/>
          <w:i/>
          <w:sz w:val="26"/>
          <w:szCs w:val="26"/>
        </w:rPr>
        <w:tab/>
      </w:r>
      <w:r w:rsidRPr="003373C6">
        <w:rPr>
          <w:b/>
          <w:i/>
          <w:sz w:val="26"/>
          <w:szCs w:val="26"/>
        </w:rPr>
        <w:t>Údaje o požadované jakosti navržených materiálů a o požadované jakosti provedení</w:t>
      </w:r>
    </w:p>
    <w:p w:rsidR="003373C6" w:rsidRDefault="003373C6" w:rsidP="003373C6">
      <w:pPr>
        <w:autoSpaceDE w:val="0"/>
        <w:autoSpaceDN w:val="0"/>
        <w:adjustRightInd w:val="0"/>
        <w:spacing w:after="0" w:line="240" w:lineRule="auto"/>
        <w:rPr>
          <w:b/>
          <w:i/>
          <w:sz w:val="26"/>
          <w:szCs w:val="26"/>
        </w:rPr>
      </w:pPr>
    </w:p>
    <w:p w:rsidR="009D0C0E" w:rsidRDefault="009D0C0E" w:rsidP="009D0C0E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  <w:r>
        <w:rPr>
          <w:rFonts w:cstheme="minorHAnsi"/>
        </w:rPr>
        <w:t>Stavební úpravy budovy řeší zateplení stávající budovy s požární výškou ≤ 12m. V tomto případě nejsou v požární legislativě definovány žádné požárně technické požadavky a celý objekt může být zateplen hořlavým tepelným izolantem.</w:t>
      </w:r>
    </w:p>
    <w:p w:rsidR="009D0C0E" w:rsidRDefault="009D0C0E" w:rsidP="009D0C0E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  <w:r w:rsidRPr="00907666">
        <w:rPr>
          <w:rFonts w:cstheme="minorHAnsi"/>
        </w:rPr>
        <w:t>Norma</w:t>
      </w:r>
      <w:r>
        <w:rPr>
          <w:rFonts w:cstheme="minorHAnsi"/>
        </w:rPr>
        <w:t xml:space="preserve"> </w:t>
      </w:r>
      <w:r w:rsidRPr="00907666">
        <w:rPr>
          <w:rFonts w:cstheme="minorHAnsi"/>
        </w:rPr>
        <w:t>ČSN 73 0810</w:t>
      </w:r>
      <w:r>
        <w:rPr>
          <w:rFonts w:cstheme="minorHAnsi"/>
        </w:rPr>
        <w:t xml:space="preserve"> </w:t>
      </w:r>
      <w:r w:rsidRPr="00907666">
        <w:rPr>
          <w:rFonts w:cstheme="minorHAnsi"/>
        </w:rPr>
        <w:t>na jednopodlažní objekty s</w:t>
      </w:r>
      <w:r>
        <w:rPr>
          <w:rFonts w:cstheme="minorHAnsi"/>
        </w:rPr>
        <w:t xml:space="preserve"> </w:t>
      </w:r>
      <w:r w:rsidRPr="00907666">
        <w:rPr>
          <w:rFonts w:cstheme="minorHAnsi"/>
        </w:rPr>
        <w:t>požární výškou 0m neklade žádné speciální požadavky.</w:t>
      </w:r>
      <w:r>
        <w:rPr>
          <w:rFonts w:cstheme="minorHAnsi"/>
        </w:rPr>
        <w:t xml:space="preserve"> </w:t>
      </w:r>
      <w:r w:rsidRPr="00907666">
        <w:rPr>
          <w:rFonts w:cstheme="minorHAnsi"/>
        </w:rPr>
        <w:t>Pouze je nutno použít materiály a výrobky střídou reakce na oheň alespoň E (např. samozhášivý fasádní polystyren).</w:t>
      </w:r>
    </w:p>
    <w:p w:rsidR="003373C6" w:rsidRDefault="003373C6" w:rsidP="003373C6">
      <w:pPr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</w:p>
    <w:p w:rsidR="003373C6" w:rsidRDefault="003373C6" w:rsidP="003373C6">
      <w:pPr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</w:p>
    <w:p w:rsidR="003373C6" w:rsidRPr="003373C6" w:rsidRDefault="003373C6" w:rsidP="003373C6">
      <w:pPr>
        <w:spacing w:after="0" w:line="240" w:lineRule="auto"/>
        <w:ind w:left="708" w:hanging="708"/>
        <w:jc w:val="both"/>
        <w:rPr>
          <w:b/>
          <w:i/>
          <w:sz w:val="26"/>
          <w:szCs w:val="26"/>
        </w:rPr>
      </w:pPr>
      <w:r w:rsidRPr="003373C6">
        <w:rPr>
          <w:b/>
          <w:i/>
          <w:sz w:val="26"/>
          <w:szCs w:val="26"/>
        </w:rPr>
        <w:t>10.</w:t>
      </w:r>
      <w:r w:rsidRPr="003373C6">
        <w:rPr>
          <w:b/>
          <w:i/>
          <w:sz w:val="26"/>
          <w:szCs w:val="26"/>
        </w:rPr>
        <w:tab/>
        <w:t>Popis netradičních technologických postupů a zvláštních požadavků na provádění a jakost navržených konstrukcí</w:t>
      </w:r>
    </w:p>
    <w:p w:rsidR="003373C6" w:rsidRDefault="003373C6" w:rsidP="003373C6">
      <w:pPr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</w:p>
    <w:p w:rsidR="003373C6" w:rsidRDefault="003373C6" w:rsidP="003373C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373C6">
        <w:rPr>
          <w:rFonts w:cstheme="minorHAnsi"/>
        </w:rPr>
        <w:tab/>
        <w:t>Netradiční technologické postupy nejsou navrženy.</w:t>
      </w:r>
    </w:p>
    <w:p w:rsidR="003373C6" w:rsidRDefault="003373C6" w:rsidP="003373C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373C6" w:rsidRDefault="003373C6" w:rsidP="003373C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373C6" w:rsidRDefault="003373C6" w:rsidP="003373C6">
      <w:pPr>
        <w:spacing w:after="0" w:line="240" w:lineRule="auto"/>
        <w:ind w:left="708" w:hanging="708"/>
        <w:jc w:val="both"/>
        <w:rPr>
          <w:b/>
          <w:i/>
          <w:sz w:val="26"/>
          <w:szCs w:val="26"/>
        </w:rPr>
      </w:pPr>
      <w:r w:rsidRPr="003373C6">
        <w:rPr>
          <w:b/>
          <w:i/>
          <w:sz w:val="26"/>
          <w:szCs w:val="26"/>
        </w:rPr>
        <w:t>11.</w:t>
      </w:r>
      <w:r w:rsidRPr="003373C6">
        <w:rPr>
          <w:b/>
          <w:i/>
          <w:sz w:val="26"/>
          <w:szCs w:val="26"/>
        </w:rPr>
        <w:tab/>
        <w:t>Požadavky na vypracování dokumentace zajišťované zhotovitelem stavby – obsah a rozsah výrobní a</w:t>
      </w:r>
      <w:r>
        <w:rPr>
          <w:b/>
          <w:i/>
          <w:sz w:val="26"/>
          <w:szCs w:val="26"/>
        </w:rPr>
        <w:t xml:space="preserve"> </w:t>
      </w:r>
      <w:r w:rsidRPr="003373C6">
        <w:rPr>
          <w:b/>
          <w:i/>
          <w:sz w:val="26"/>
          <w:szCs w:val="26"/>
        </w:rPr>
        <w:t>dílenské dokumentace zhotovitele</w:t>
      </w:r>
    </w:p>
    <w:p w:rsidR="003373C6" w:rsidRDefault="003373C6" w:rsidP="003373C6">
      <w:pPr>
        <w:spacing w:after="0" w:line="240" w:lineRule="auto"/>
        <w:ind w:left="708" w:hanging="708"/>
        <w:jc w:val="both"/>
        <w:rPr>
          <w:b/>
          <w:i/>
          <w:sz w:val="26"/>
          <w:szCs w:val="26"/>
        </w:rPr>
      </w:pPr>
    </w:p>
    <w:p w:rsidR="003373C6" w:rsidRDefault="003373C6" w:rsidP="003373C6">
      <w:pPr>
        <w:spacing w:after="0" w:line="240" w:lineRule="auto"/>
        <w:ind w:firstLine="709"/>
      </w:pPr>
      <w:r>
        <w:t>S ohledem na charakter stavby není požadavek na vypracování projektové dokumentace zajišťované zhotovitelem.</w:t>
      </w:r>
    </w:p>
    <w:p w:rsidR="00A90336" w:rsidRDefault="00A90336" w:rsidP="003373C6">
      <w:pPr>
        <w:spacing w:after="0" w:line="240" w:lineRule="auto"/>
        <w:ind w:firstLine="709"/>
      </w:pPr>
    </w:p>
    <w:p w:rsidR="00194820" w:rsidRDefault="00194820" w:rsidP="003373C6">
      <w:pPr>
        <w:spacing w:after="0" w:line="240" w:lineRule="auto"/>
        <w:ind w:firstLine="709"/>
      </w:pPr>
    </w:p>
    <w:p w:rsidR="00194820" w:rsidRDefault="00194820" w:rsidP="003373C6">
      <w:pPr>
        <w:spacing w:after="0" w:line="240" w:lineRule="auto"/>
        <w:ind w:firstLine="709"/>
      </w:pPr>
    </w:p>
    <w:p w:rsidR="00A90336" w:rsidRDefault="00A90336" w:rsidP="00A90336">
      <w:pPr>
        <w:spacing w:after="0" w:line="240" w:lineRule="auto"/>
        <w:ind w:left="708" w:hanging="708"/>
        <w:jc w:val="both"/>
        <w:rPr>
          <w:b/>
          <w:i/>
          <w:sz w:val="26"/>
          <w:szCs w:val="26"/>
        </w:rPr>
      </w:pPr>
      <w:r w:rsidRPr="00A90336">
        <w:rPr>
          <w:b/>
          <w:i/>
          <w:sz w:val="26"/>
          <w:szCs w:val="26"/>
        </w:rPr>
        <w:t>12.</w:t>
      </w:r>
      <w:r w:rsidRPr="00A90336">
        <w:rPr>
          <w:b/>
          <w:i/>
          <w:sz w:val="26"/>
          <w:szCs w:val="26"/>
        </w:rPr>
        <w:tab/>
        <w:t>Stanovení požadovaných kontrol zakrývaných konstrukcí a případných kontrolních měření a zkoušek, pokud jsou požadovány nad rámec povinných – stanovených příslušnými technologickými předpisy a normami</w:t>
      </w:r>
    </w:p>
    <w:p w:rsidR="00A90336" w:rsidRDefault="00A90336" w:rsidP="00A90336">
      <w:pPr>
        <w:spacing w:after="0" w:line="240" w:lineRule="auto"/>
        <w:ind w:left="708" w:hanging="708"/>
        <w:jc w:val="both"/>
        <w:rPr>
          <w:b/>
          <w:i/>
          <w:sz w:val="26"/>
          <w:szCs w:val="26"/>
        </w:rPr>
      </w:pPr>
    </w:p>
    <w:p w:rsidR="00A90336" w:rsidRDefault="00A90336" w:rsidP="00A90336">
      <w:pPr>
        <w:spacing w:after="0" w:line="240" w:lineRule="auto"/>
        <w:ind w:firstLine="709"/>
      </w:pPr>
      <w:r>
        <w:t>Není požadavek kontrol nad rámec povinných kontrol stanovených příslušnými technologickými předpisy a normami.</w:t>
      </w:r>
    </w:p>
    <w:p w:rsidR="00A90336" w:rsidRDefault="00A90336" w:rsidP="00A90336">
      <w:pPr>
        <w:spacing w:after="0" w:line="240" w:lineRule="auto"/>
        <w:ind w:firstLine="709"/>
      </w:pPr>
    </w:p>
    <w:p w:rsidR="00A90336" w:rsidRDefault="00A90336" w:rsidP="00A90336">
      <w:pPr>
        <w:spacing w:after="0" w:line="240" w:lineRule="auto"/>
        <w:ind w:firstLine="709"/>
      </w:pPr>
    </w:p>
    <w:p w:rsidR="00A90336" w:rsidRDefault="00A90336" w:rsidP="00A90336">
      <w:pPr>
        <w:spacing w:after="0" w:line="240" w:lineRule="auto"/>
        <w:ind w:firstLine="709"/>
      </w:pPr>
    </w:p>
    <w:p w:rsidR="00A90336" w:rsidRPr="00A90336" w:rsidRDefault="00A90336" w:rsidP="00A90336">
      <w:pPr>
        <w:spacing w:after="0" w:line="240" w:lineRule="auto"/>
        <w:rPr>
          <w:b/>
          <w:i/>
          <w:sz w:val="26"/>
          <w:szCs w:val="26"/>
        </w:rPr>
      </w:pPr>
      <w:r w:rsidRPr="00A90336">
        <w:rPr>
          <w:b/>
          <w:i/>
          <w:sz w:val="26"/>
          <w:szCs w:val="26"/>
        </w:rPr>
        <w:t xml:space="preserve">13. </w:t>
      </w:r>
      <w:r w:rsidRPr="00A90336">
        <w:rPr>
          <w:b/>
          <w:i/>
          <w:sz w:val="26"/>
          <w:szCs w:val="26"/>
        </w:rPr>
        <w:tab/>
        <w:t>Výpis použitých norem</w:t>
      </w:r>
    </w:p>
    <w:p w:rsidR="00A90336" w:rsidRDefault="00A90336" w:rsidP="003373C6">
      <w:pPr>
        <w:spacing w:after="0" w:line="240" w:lineRule="auto"/>
        <w:ind w:firstLine="709"/>
        <w:rPr>
          <w:rFonts w:cstheme="minorHAnsi"/>
        </w:rPr>
      </w:pPr>
    </w:p>
    <w:p w:rsidR="00A90336" w:rsidRPr="00194820" w:rsidRDefault="00A90336" w:rsidP="00194820">
      <w:pPr>
        <w:autoSpaceDE w:val="0"/>
        <w:autoSpaceDN w:val="0"/>
        <w:adjustRightInd w:val="0"/>
        <w:spacing w:after="0" w:line="240" w:lineRule="auto"/>
        <w:ind w:firstLine="708"/>
        <w:rPr>
          <w:rFonts w:eastAsia="Calibri" w:cstheme="minorHAnsi"/>
        </w:rPr>
      </w:pPr>
      <w:r w:rsidRPr="00A90336">
        <w:rPr>
          <w:rFonts w:ascii="Calibri" w:eastAsia="Calibri" w:hAnsi="Calibri" w:cs="Calibri"/>
        </w:rPr>
        <w:t xml:space="preserve">Použité materiály musí splňovat technické požadavky dané </w:t>
      </w:r>
      <w:proofErr w:type="spellStart"/>
      <w:r w:rsidRPr="00A90336">
        <w:rPr>
          <w:rFonts w:ascii="Calibri" w:eastAsia="Calibri" w:hAnsi="Calibri" w:cs="Calibri"/>
        </w:rPr>
        <w:t>vyhl</w:t>
      </w:r>
      <w:proofErr w:type="spellEnd"/>
      <w:r w:rsidRPr="00A90336">
        <w:rPr>
          <w:rFonts w:ascii="Calibri" w:eastAsia="Calibri" w:hAnsi="Calibri" w:cs="Calibri"/>
        </w:rPr>
        <w:t>. č. 22/97Sb. a 163/02Sb. v platném znění a souvisejících vyhlášek a nařízení.</w:t>
      </w:r>
      <w:r>
        <w:rPr>
          <w:rFonts w:cstheme="minorHAnsi"/>
        </w:rPr>
        <w:t xml:space="preserve"> </w:t>
      </w:r>
      <w:r w:rsidRPr="00A90336">
        <w:rPr>
          <w:rFonts w:ascii="Calibri" w:eastAsia="Calibri" w:hAnsi="Calibri" w:cs="Calibri"/>
        </w:rPr>
        <w:t xml:space="preserve">Po dobu stavebních a montážních prací bude na stavbě průběžně prováděn úklid. Finální úpravy povrchů stavebních konstrukcí a zabudovaných výrobků budou chráněny před poškozením </w:t>
      </w:r>
      <w:r w:rsidRPr="00194820">
        <w:rPr>
          <w:rFonts w:eastAsia="Calibri" w:cstheme="minorHAnsi"/>
        </w:rPr>
        <w:t>následně prováděnými pracemi.</w:t>
      </w:r>
      <w:r w:rsidR="00194820" w:rsidRPr="00194820">
        <w:rPr>
          <w:rFonts w:eastAsia="Calibri" w:cstheme="minorHAnsi"/>
        </w:rPr>
        <w:t xml:space="preserve"> </w:t>
      </w:r>
      <w:r w:rsidR="00194820" w:rsidRPr="00194820">
        <w:rPr>
          <w:rFonts w:eastAsia="FranklinGothic-Book" w:cstheme="minorHAnsi"/>
        </w:rPr>
        <w:t>Stanovení potřebné tloušťky tepelné izolace, včetně posouzení vlivu zvýšení difúzního odporu konstrukce</w:t>
      </w:r>
      <w:r w:rsidR="00194820">
        <w:rPr>
          <w:rFonts w:eastAsia="FranklinGothic-Book" w:cstheme="minorHAnsi"/>
        </w:rPr>
        <w:t xml:space="preserve"> </w:t>
      </w:r>
      <w:r w:rsidR="00194820" w:rsidRPr="00194820">
        <w:rPr>
          <w:rFonts w:eastAsia="FranklinGothic-Book" w:cstheme="minorHAnsi"/>
        </w:rPr>
        <w:t>podle normy ČSN 73 0540 – 2 Tepelná ochrana budov: Požadavky</w:t>
      </w:r>
      <w:r w:rsidR="00194820">
        <w:rPr>
          <w:rFonts w:eastAsia="FranklinGothic-Book" w:cstheme="minorHAnsi"/>
        </w:rPr>
        <w:t>.</w:t>
      </w:r>
    </w:p>
    <w:p w:rsidR="00A90336" w:rsidRPr="00A90336" w:rsidRDefault="00A90336" w:rsidP="00194820">
      <w:pPr>
        <w:pStyle w:val="Zkladntextodsazen"/>
        <w:ind w:left="0"/>
        <w:rPr>
          <w:rFonts w:ascii="Calibri" w:hAnsi="Calibri" w:cs="Calibri"/>
          <w:color w:val="FF0000"/>
          <w:sz w:val="22"/>
          <w:szCs w:val="22"/>
        </w:rPr>
      </w:pPr>
    </w:p>
    <w:p w:rsidR="00A90336" w:rsidRPr="00A90336" w:rsidRDefault="00A90336" w:rsidP="00A90336">
      <w:pPr>
        <w:pStyle w:val="Zkladntext"/>
        <w:spacing w:after="0" w:line="240" w:lineRule="auto"/>
        <w:ind w:firstLine="708"/>
        <w:rPr>
          <w:rFonts w:ascii="Calibri" w:eastAsia="Calibri" w:hAnsi="Calibri" w:cs="Calibri"/>
        </w:rPr>
      </w:pPr>
      <w:r w:rsidRPr="00A90336">
        <w:rPr>
          <w:rFonts w:ascii="Calibri" w:eastAsia="Calibri" w:hAnsi="Calibri" w:cs="Calibri"/>
          <w:bCs/>
        </w:rPr>
        <w:t>Dodatek k výrobků</w:t>
      </w:r>
      <w:r>
        <w:rPr>
          <w:rFonts w:cstheme="minorHAnsi"/>
          <w:bCs/>
        </w:rPr>
        <w:t>m</w:t>
      </w:r>
      <w:r w:rsidRPr="00A90336">
        <w:rPr>
          <w:rFonts w:ascii="Calibri" w:eastAsia="Calibri" w:hAnsi="Calibri" w:cs="Calibri"/>
          <w:bCs/>
        </w:rPr>
        <w:t xml:space="preserve"> a materiálům</w:t>
      </w:r>
    </w:p>
    <w:p w:rsidR="00A90336" w:rsidRPr="00A90336" w:rsidRDefault="00A90336" w:rsidP="00613E35">
      <w:pPr>
        <w:spacing w:after="0" w:line="240" w:lineRule="auto"/>
        <w:ind w:firstLine="708"/>
        <w:jc w:val="both"/>
        <w:rPr>
          <w:rFonts w:ascii="Calibri" w:eastAsia="Calibri" w:hAnsi="Calibri" w:cs="Calibri"/>
        </w:rPr>
      </w:pPr>
      <w:r w:rsidRPr="00A90336">
        <w:rPr>
          <w:rFonts w:ascii="Calibri" w:eastAsia="Calibri" w:hAnsi="Calibri" w:cs="Calibri"/>
        </w:rPr>
        <w:t>Výrobky a materiály, navržené projektem, je možno nahradit za předpokladu, že:</w:t>
      </w:r>
    </w:p>
    <w:p w:rsidR="00613E35" w:rsidRDefault="00A90336" w:rsidP="00613E35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cstheme="minorHAnsi"/>
        </w:rPr>
      </w:pPr>
      <w:r w:rsidRPr="00A90336">
        <w:rPr>
          <w:rFonts w:ascii="Calibri" w:eastAsia="Calibri" w:hAnsi="Calibri" w:cs="Calibri"/>
        </w:rPr>
        <w:t xml:space="preserve">budou splňovat standardy stanovené projektem (technické, kvalitativní, funkční, bezpečnostní, </w:t>
      </w:r>
    </w:p>
    <w:p w:rsidR="00A90336" w:rsidRPr="00A90336" w:rsidRDefault="00A90336" w:rsidP="00613E35">
      <w:pPr>
        <w:spacing w:after="0" w:line="240" w:lineRule="auto"/>
        <w:ind w:firstLine="708"/>
        <w:jc w:val="both"/>
        <w:rPr>
          <w:rFonts w:ascii="Calibri" w:eastAsia="Calibri" w:hAnsi="Calibri" w:cs="Calibri"/>
        </w:rPr>
      </w:pPr>
      <w:r w:rsidRPr="00A90336">
        <w:rPr>
          <w:rFonts w:ascii="Calibri" w:eastAsia="Calibri" w:hAnsi="Calibri" w:cs="Calibri"/>
        </w:rPr>
        <w:t>požární, estetické apod.)</w:t>
      </w:r>
    </w:p>
    <w:p w:rsidR="00A90336" w:rsidRDefault="00A90336" w:rsidP="00613E35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cstheme="minorHAnsi"/>
        </w:rPr>
      </w:pPr>
      <w:r w:rsidRPr="00A90336">
        <w:rPr>
          <w:rFonts w:ascii="Calibri" w:eastAsia="Calibri" w:hAnsi="Calibri" w:cs="Calibri"/>
        </w:rPr>
        <w:t>se záměnou bude souhlasit zástupce investora a následně projektant</w:t>
      </w:r>
    </w:p>
    <w:p w:rsidR="00613E35" w:rsidRDefault="00613E35" w:rsidP="00613E35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cstheme="minorHAnsi"/>
        </w:rPr>
      </w:pPr>
      <w:r w:rsidRPr="00A90336">
        <w:rPr>
          <w:rFonts w:ascii="Calibri" w:eastAsia="Calibri" w:hAnsi="Calibri" w:cs="Calibri"/>
        </w:rPr>
        <w:t>budo</w:t>
      </w:r>
      <w:r>
        <w:rPr>
          <w:rFonts w:cstheme="minorHAnsi"/>
        </w:rPr>
        <w:t>u zohledněny případné změny stavební</w:t>
      </w:r>
      <w:r w:rsidRPr="00A90336">
        <w:rPr>
          <w:rFonts w:ascii="Calibri" w:eastAsia="Calibri" w:hAnsi="Calibri" w:cs="Calibri"/>
        </w:rPr>
        <w:t xml:space="preserve"> připravenosti event. navazujících profesí, vyplývající z této </w:t>
      </w:r>
    </w:p>
    <w:p w:rsidR="00613E35" w:rsidRDefault="00613E35" w:rsidP="00613E35">
      <w:pPr>
        <w:spacing w:after="0" w:line="240" w:lineRule="auto"/>
        <w:ind w:firstLine="708"/>
        <w:jc w:val="both"/>
        <w:rPr>
          <w:rFonts w:cstheme="minorHAnsi"/>
        </w:rPr>
      </w:pPr>
      <w:r w:rsidRPr="00A90336">
        <w:rPr>
          <w:rFonts w:ascii="Calibri" w:eastAsia="Calibri" w:hAnsi="Calibri" w:cs="Calibri"/>
        </w:rPr>
        <w:t>záměny</w:t>
      </w:r>
    </w:p>
    <w:p w:rsidR="00A90336" w:rsidRPr="003373C6" w:rsidRDefault="00A90336" w:rsidP="003373C6">
      <w:pPr>
        <w:spacing w:after="0" w:line="240" w:lineRule="auto"/>
        <w:ind w:firstLine="709"/>
        <w:rPr>
          <w:rFonts w:cstheme="minorHAnsi"/>
        </w:rPr>
      </w:pPr>
    </w:p>
    <w:sectPr w:rsidR="00A90336" w:rsidRPr="003373C6" w:rsidSect="00BF4001">
      <w:type w:val="continuous"/>
      <w:pgSz w:w="11906" w:h="16838"/>
      <w:pgMar w:top="851" w:right="991" w:bottom="851" w:left="993" w:header="284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488" w:rsidRDefault="00A85488" w:rsidP="00BE3DF0">
      <w:pPr>
        <w:spacing w:after="0" w:line="240" w:lineRule="auto"/>
      </w:pPr>
      <w:r>
        <w:separator/>
      </w:r>
    </w:p>
  </w:endnote>
  <w:endnote w:type="continuationSeparator" w:id="0">
    <w:p w:rsidR="00A85488" w:rsidRDefault="00A85488" w:rsidP="00BE3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nkGothic Lt BT">
    <w:panose1 w:val="020B0607020203060204"/>
    <w:charset w:val="00"/>
    <w:family w:val="swiss"/>
    <w:pitch w:val="variable"/>
    <w:sig w:usb0="00000087" w:usb1="00000000" w:usb2="00000000" w:usb3="00000000" w:csb0="0000001B" w:csb1="00000000"/>
  </w:font>
  <w:font w:name="FranklinGothic-Book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5173819"/>
      <w:docPartObj>
        <w:docPartGallery w:val="Page Numbers (Bottom of Page)"/>
        <w:docPartUnique/>
      </w:docPartObj>
    </w:sdtPr>
    <w:sdtEndPr/>
    <w:sdtContent>
      <w:sdt>
        <w:sdtPr>
          <w:id w:val="-2031938747"/>
          <w:docPartObj>
            <w:docPartGallery w:val="Page Numbers (Top of Page)"/>
            <w:docPartUnique/>
          </w:docPartObj>
        </w:sdtPr>
        <w:sdtEndPr/>
        <w:sdtContent>
          <w:p w:rsidR="005F0909" w:rsidRDefault="005F0909">
            <w:pPr>
              <w:pStyle w:val="Zpat"/>
              <w:jc w:val="right"/>
            </w:pP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begin"/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instrText>PAGE</w:instrTex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separate"/>
            </w:r>
            <w:r w:rsidR="008D5810">
              <w:rPr>
                <w:rFonts w:ascii="BankGothic Lt BT" w:hAnsi="BankGothic Lt BT"/>
                <w:b/>
                <w:bCs/>
                <w:i/>
                <w:noProof/>
                <w:color w:val="BFBFBF" w:themeColor="background1" w:themeShade="BF"/>
              </w:rPr>
              <w:t>9</w: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end"/>
            </w:r>
            <w:r w:rsidRPr="00D249BC">
              <w:rPr>
                <w:rFonts w:ascii="BankGothic Lt BT" w:hAnsi="BankGothic Lt BT"/>
                <w:i/>
                <w:color w:val="BFBFBF" w:themeColor="background1" w:themeShade="BF"/>
              </w:rPr>
              <w:t xml:space="preserve"> / </w: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begin"/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instrText>NUMPAGES</w:instrTex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separate"/>
            </w:r>
            <w:r w:rsidR="008D5810">
              <w:rPr>
                <w:rFonts w:ascii="BankGothic Lt BT" w:hAnsi="BankGothic Lt BT"/>
                <w:b/>
                <w:bCs/>
                <w:i/>
                <w:noProof/>
                <w:color w:val="BFBFBF" w:themeColor="background1" w:themeShade="BF"/>
              </w:rPr>
              <w:t>9</w: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end"/>
            </w:r>
          </w:p>
        </w:sdtContent>
      </w:sdt>
    </w:sdtContent>
  </w:sdt>
  <w:p w:rsidR="005F0909" w:rsidRDefault="005F09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Look w:val="04A0" w:firstRow="1" w:lastRow="0" w:firstColumn="1" w:lastColumn="0" w:noHBand="0" w:noVBand="1"/>
    </w:tblPr>
    <w:tblGrid>
      <w:gridCol w:w="2480"/>
      <w:gridCol w:w="2478"/>
      <w:gridCol w:w="2486"/>
      <w:gridCol w:w="2468"/>
    </w:tblGrid>
    <w:tr w:rsidR="005F0909" w:rsidRPr="00AA026A" w:rsidTr="00AA026A">
      <w:tc>
        <w:tcPr>
          <w:tcW w:w="2515" w:type="dxa"/>
        </w:tcPr>
        <w:p w:rsidR="005F0909" w:rsidRPr="00AA026A" w:rsidRDefault="005F0909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Odpovědný projektant</w:t>
          </w:r>
        </w:p>
      </w:tc>
      <w:tc>
        <w:tcPr>
          <w:tcW w:w="2515" w:type="dxa"/>
        </w:tcPr>
        <w:p w:rsidR="005F0909" w:rsidRPr="00AA026A" w:rsidRDefault="005F0909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Vypracoval</w:t>
          </w:r>
        </w:p>
      </w:tc>
      <w:tc>
        <w:tcPr>
          <w:tcW w:w="2516" w:type="dxa"/>
        </w:tcPr>
        <w:p w:rsidR="005F0909" w:rsidRPr="00AA026A" w:rsidRDefault="005F0909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Stupeň dokumentace</w:t>
          </w:r>
        </w:p>
      </w:tc>
      <w:tc>
        <w:tcPr>
          <w:tcW w:w="2516" w:type="dxa"/>
        </w:tcPr>
        <w:p w:rsidR="005F0909" w:rsidRPr="00AA026A" w:rsidRDefault="005F0909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Datum</w:t>
          </w:r>
        </w:p>
      </w:tc>
    </w:tr>
    <w:tr w:rsidR="005F0909" w:rsidRPr="00AA026A" w:rsidTr="00AA026A">
      <w:tc>
        <w:tcPr>
          <w:tcW w:w="2515" w:type="dxa"/>
        </w:tcPr>
        <w:p w:rsidR="005F0909" w:rsidRPr="00AA026A" w:rsidRDefault="005F0909" w:rsidP="00010710">
          <w:pPr>
            <w:pStyle w:val="Zpat"/>
            <w:rPr>
              <w:color w:val="BFBFBF" w:themeColor="background1" w:themeShade="BF"/>
            </w:rPr>
          </w:pPr>
          <w:r w:rsidRPr="00AA026A">
            <w:rPr>
              <w:color w:val="BFBFBF" w:themeColor="background1" w:themeShade="BF"/>
            </w:rPr>
            <w:t xml:space="preserve">Ing.  </w:t>
          </w:r>
          <w:r>
            <w:rPr>
              <w:color w:val="BFBFBF" w:themeColor="background1" w:themeShade="BF"/>
            </w:rPr>
            <w:t>Pavel Zemek</w:t>
          </w:r>
        </w:p>
      </w:tc>
      <w:tc>
        <w:tcPr>
          <w:tcW w:w="2515" w:type="dxa"/>
        </w:tcPr>
        <w:p w:rsidR="005F0909" w:rsidRPr="00AA026A" w:rsidRDefault="005F0909" w:rsidP="00F2599E">
          <w:pPr>
            <w:pStyle w:val="Zpat"/>
            <w:rPr>
              <w:color w:val="BFBFBF" w:themeColor="background1" w:themeShade="BF"/>
            </w:rPr>
          </w:pPr>
          <w:r w:rsidRPr="00AA026A">
            <w:rPr>
              <w:color w:val="BFBFBF" w:themeColor="background1" w:themeShade="BF"/>
            </w:rPr>
            <w:t xml:space="preserve">Ing.  </w:t>
          </w:r>
          <w:r>
            <w:rPr>
              <w:color w:val="BFBFBF" w:themeColor="background1" w:themeShade="BF"/>
            </w:rPr>
            <w:t>Barbora Hynková</w:t>
          </w:r>
        </w:p>
      </w:tc>
      <w:tc>
        <w:tcPr>
          <w:tcW w:w="2516" w:type="dxa"/>
        </w:tcPr>
        <w:p w:rsidR="005F0909" w:rsidRPr="00AA026A" w:rsidRDefault="005F0909" w:rsidP="00CE2D4C">
          <w:pPr>
            <w:pStyle w:val="Zpat"/>
            <w:rPr>
              <w:color w:val="BFBFBF" w:themeColor="background1" w:themeShade="BF"/>
            </w:rPr>
          </w:pPr>
          <w:r>
            <w:rPr>
              <w:color w:val="BFBFBF" w:themeColor="background1" w:themeShade="BF"/>
            </w:rPr>
            <w:t>DPS</w:t>
          </w:r>
        </w:p>
      </w:tc>
      <w:tc>
        <w:tcPr>
          <w:tcW w:w="2516" w:type="dxa"/>
        </w:tcPr>
        <w:p w:rsidR="005F0909" w:rsidRPr="00AA026A" w:rsidRDefault="005F0909" w:rsidP="00C22185">
          <w:pPr>
            <w:pStyle w:val="Zpat"/>
            <w:rPr>
              <w:color w:val="BFBFBF" w:themeColor="background1" w:themeShade="BF"/>
            </w:rPr>
          </w:pPr>
          <w:r>
            <w:rPr>
              <w:color w:val="BFBFBF" w:themeColor="background1" w:themeShade="BF"/>
            </w:rPr>
            <w:t>Červen 2</w:t>
          </w:r>
          <w:r w:rsidRPr="00AA026A">
            <w:rPr>
              <w:color w:val="BFBFBF" w:themeColor="background1" w:themeShade="BF"/>
            </w:rPr>
            <w:t>01</w:t>
          </w:r>
          <w:r>
            <w:rPr>
              <w:color w:val="BFBFBF" w:themeColor="background1" w:themeShade="BF"/>
            </w:rPr>
            <w:t>9</w:t>
          </w:r>
        </w:p>
      </w:tc>
    </w:tr>
  </w:tbl>
  <w:p w:rsidR="005F0909" w:rsidRDefault="005F09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488" w:rsidRDefault="00A85488" w:rsidP="00BE3DF0">
      <w:pPr>
        <w:spacing w:after="0" w:line="240" w:lineRule="auto"/>
      </w:pPr>
      <w:r>
        <w:separator/>
      </w:r>
    </w:p>
  </w:footnote>
  <w:footnote w:type="continuationSeparator" w:id="0">
    <w:p w:rsidR="00A85488" w:rsidRDefault="00A85488" w:rsidP="00BE3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09" w:rsidRDefault="005F0909" w:rsidP="00245A17">
    <w:pPr>
      <w:pStyle w:val="Bezmezer"/>
      <w:rPr>
        <w:b/>
        <w:i/>
        <w:color w:val="95B3D7"/>
      </w:rPr>
    </w:pPr>
    <w:r>
      <w:rPr>
        <w:noProof/>
        <w:color w:val="1F4E79"/>
        <w:lang w:eastAsia="cs-CZ"/>
      </w:rPr>
      <w:drawing>
        <wp:inline distT="0" distB="0" distL="0" distR="0">
          <wp:extent cx="2419350" cy="428625"/>
          <wp:effectExtent l="0" t="0" r="0" b="9525"/>
          <wp:docPr id="5" name="Obrázek 5" descr="cid:image002.png@01D1C811.EC81E4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id:image002.png@01D1C811.EC81E4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F0909" w:rsidRPr="001E20EB" w:rsidRDefault="005F0909" w:rsidP="00245A17">
    <w:pPr>
      <w:pStyle w:val="Bezmezer"/>
      <w:rPr>
        <w:i/>
        <w:color w:val="A6A6A6"/>
      </w:rPr>
    </w:pPr>
    <w:r w:rsidRPr="001E20EB">
      <w:rPr>
        <w:i/>
        <w:color w:val="A6A6A6"/>
      </w:rPr>
      <w:t>projekční činnost ve výstavbě, konzultační činnost, inženýring, zpracování architektonických návrhů</w:t>
    </w:r>
  </w:p>
  <w:p w:rsidR="005F0909" w:rsidRPr="001E20EB" w:rsidRDefault="005F0909" w:rsidP="00245A17">
    <w:pPr>
      <w:pStyle w:val="Bezmezer"/>
      <w:rPr>
        <w:i/>
        <w:color w:val="A6A6A6"/>
      </w:rPr>
    </w:pPr>
    <w:r>
      <w:rPr>
        <w:i/>
        <w:color w:val="A6A6A6"/>
      </w:rPr>
      <w:t>V Háji 1092/15, 170 00 Praha 7 - Holešovice</w:t>
    </w:r>
  </w:p>
  <w:p w:rsidR="005F0909" w:rsidRPr="00653540" w:rsidRDefault="005F0909" w:rsidP="00245A17">
    <w:pPr>
      <w:pStyle w:val="Zhlav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09" w:rsidRDefault="005F0909" w:rsidP="00245A17">
    <w:pPr>
      <w:pStyle w:val="Bezmezer"/>
      <w:rPr>
        <w:b/>
        <w:i/>
        <w:color w:val="95B3D7"/>
      </w:rPr>
    </w:pPr>
    <w:r>
      <w:rPr>
        <w:noProof/>
        <w:color w:val="1F4E79"/>
        <w:lang w:eastAsia="cs-CZ"/>
      </w:rPr>
      <w:drawing>
        <wp:inline distT="0" distB="0" distL="0" distR="0">
          <wp:extent cx="2419350" cy="428625"/>
          <wp:effectExtent l="0" t="0" r="0" b="9525"/>
          <wp:docPr id="6" name="Obrázek 6" descr="cid:image002.png@01D1C811.EC81E4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id:image002.png@01D1C811.EC81E4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F0909" w:rsidRPr="001E20EB" w:rsidRDefault="005F0909" w:rsidP="00245A17">
    <w:pPr>
      <w:pStyle w:val="Bezmezer"/>
      <w:rPr>
        <w:i/>
        <w:color w:val="A6A6A6"/>
      </w:rPr>
    </w:pPr>
    <w:r w:rsidRPr="001E20EB">
      <w:rPr>
        <w:i/>
        <w:color w:val="A6A6A6"/>
      </w:rPr>
      <w:t>projekční činnost ve výstavbě, konzultační činnost, inženýring, zpracování architektonických návrhů</w:t>
    </w:r>
  </w:p>
  <w:p w:rsidR="005F0909" w:rsidRPr="001E20EB" w:rsidRDefault="005F0909" w:rsidP="00245A17">
    <w:pPr>
      <w:pStyle w:val="Bezmezer"/>
      <w:rPr>
        <w:i/>
        <w:color w:val="A6A6A6"/>
      </w:rPr>
    </w:pPr>
    <w:bookmarkStart w:id="2" w:name="_Hlk534135169"/>
    <w:r>
      <w:rPr>
        <w:i/>
        <w:color w:val="A6A6A6"/>
      </w:rPr>
      <w:t>V Háji 1092/15, 170 00 Praha 7 - Holešovice</w:t>
    </w:r>
  </w:p>
  <w:bookmarkEnd w:id="2"/>
  <w:p w:rsidR="005F0909" w:rsidRPr="00245A17" w:rsidRDefault="005F0909" w:rsidP="00245A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C3CC0"/>
    <w:multiLevelType w:val="hybridMultilevel"/>
    <w:tmpl w:val="A17C7F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B4955"/>
    <w:multiLevelType w:val="hybridMultilevel"/>
    <w:tmpl w:val="23FCDBFA"/>
    <w:lvl w:ilvl="0" w:tplc="88B4D4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57097"/>
    <w:multiLevelType w:val="hybridMultilevel"/>
    <w:tmpl w:val="326E1CA2"/>
    <w:lvl w:ilvl="0" w:tplc="9D146F6E">
      <w:start w:val="4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577B64CC"/>
    <w:multiLevelType w:val="hybridMultilevel"/>
    <w:tmpl w:val="67024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6E951336"/>
    <w:multiLevelType w:val="hybridMultilevel"/>
    <w:tmpl w:val="A17C7F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CB0336"/>
    <w:multiLevelType w:val="hybridMultilevel"/>
    <w:tmpl w:val="A07C35C6"/>
    <w:lvl w:ilvl="0" w:tplc="C39CD19A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447D6C"/>
    <w:multiLevelType w:val="hybridMultilevel"/>
    <w:tmpl w:val="C5084AE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738"/>
    <w:rsid w:val="00001645"/>
    <w:rsid w:val="0000567B"/>
    <w:rsid w:val="000060E3"/>
    <w:rsid w:val="00010710"/>
    <w:rsid w:val="00015ADA"/>
    <w:rsid w:val="00024775"/>
    <w:rsid w:val="00050044"/>
    <w:rsid w:val="00050CEF"/>
    <w:rsid w:val="0005151F"/>
    <w:rsid w:val="00052A59"/>
    <w:rsid w:val="00061540"/>
    <w:rsid w:val="0008011B"/>
    <w:rsid w:val="0008766B"/>
    <w:rsid w:val="000A271C"/>
    <w:rsid w:val="000A3693"/>
    <w:rsid w:val="000B0259"/>
    <w:rsid w:val="000C4B8A"/>
    <w:rsid w:val="000D261A"/>
    <w:rsid w:val="000E09BD"/>
    <w:rsid w:val="000E73C0"/>
    <w:rsid w:val="000F22E1"/>
    <w:rsid w:val="000F5578"/>
    <w:rsid w:val="000F7D0B"/>
    <w:rsid w:val="00106EA0"/>
    <w:rsid w:val="001071C9"/>
    <w:rsid w:val="001101AB"/>
    <w:rsid w:val="00116B05"/>
    <w:rsid w:val="00117D4A"/>
    <w:rsid w:val="00120478"/>
    <w:rsid w:val="00126236"/>
    <w:rsid w:val="0012671F"/>
    <w:rsid w:val="001321AD"/>
    <w:rsid w:val="00132AD3"/>
    <w:rsid w:val="00137ED2"/>
    <w:rsid w:val="00142062"/>
    <w:rsid w:val="001457FD"/>
    <w:rsid w:val="00146BA1"/>
    <w:rsid w:val="00146C53"/>
    <w:rsid w:val="0014791D"/>
    <w:rsid w:val="0015309A"/>
    <w:rsid w:val="00154145"/>
    <w:rsid w:val="001608DE"/>
    <w:rsid w:val="00164F8A"/>
    <w:rsid w:val="00165A42"/>
    <w:rsid w:val="00180585"/>
    <w:rsid w:val="001904C5"/>
    <w:rsid w:val="00194820"/>
    <w:rsid w:val="001978BA"/>
    <w:rsid w:val="001A0AA4"/>
    <w:rsid w:val="001A0F22"/>
    <w:rsid w:val="001C5B1E"/>
    <w:rsid w:val="001C73D6"/>
    <w:rsid w:val="001E0202"/>
    <w:rsid w:val="001E0A69"/>
    <w:rsid w:val="001E1D5A"/>
    <w:rsid w:val="001E20E4"/>
    <w:rsid w:val="001E4732"/>
    <w:rsid w:val="001F4B76"/>
    <w:rsid w:val="001F700E"/>
    <w:rsid w:val="00204850"/>
    <w:rsid w:val="002048AE"/>
    <w:rsid w:val="00205233"/>
    <w:rsid w:val="00217970"/>
    <w:rsid w:val="00217E3C"/>
    <w:rsid w:val="0023633F"/>
    <w:rsid w:val="00245A17"/>
    <w:rsid w:val="0025675D"/>
    <w:rsid w:val="00263EBC"/>
    <w:rsid w:val="002716ED"/>
    <w:rsid w:val="00281EB6"/>
    <w:rsid w:val="002873A6"/>
    <w:rsid w:val="00290414"/>
    <w:rsid w:val="00290BB7"/>
    <w:rsid w:val="002B2351"/>
    <w:rsid w:val="002B4785"/>
    <w:rsid w:val="002B7867"/>
    <w:rsid w:val="002C10FC"/>
    <w:rsid w:val="002C19E5"/>
    <w:rsid w:val="002C7F48"/>
    <w:rsid w:val="002D01D4"/>
    <w:rsid w:val="002D641F"/>
    <w:rsid w:val="002E2E7E"/>
    <w:rsid w:val="002E564B"/>
    <w:rsid w:val="002F22CE"/>
    <w:rsid w:val="002F23C6"/>
    <w:rsid w:val="002F7026"/>
    <w:rsid w:val="00305EB4"/>
    <w:rsid w:val="00305FA8"/>
    <w:rsid w:val="00311BDA"/>
    <w:rsid w:val="00322024"/>
    <w:rsid w:val="003279E9"/>
    <w:rsid w:val="00330269"/>
    <w:rsid w:val="003373C6"/>
    <w:rsid w:val="00343B24"/>
    <w:rsid w:val="00352B1D"/>
    <w:rsid w:val="00353226"/>
    <w:rsid w:val="00363738"/>
    <w:rsid w:val="003637AE"/>
    <w:rsid w:val="003653D3"/>
    <w:rsid w:val="00367547"/>
    <w:rsid w:val="003701AA"/>
    <w:rsid w:val="003705E7"/>
    <w:rsid w:val="003712D4"/>
    <w:rsid w:val="00382949"/>
    <w:rsid w:val="0039419F"/>
    <w:rsid w:val="00397BA7"/>
    <w:rsid w:val="003A74C2"/>
    <w:rsid w:val="003C0F7D"/>
    <w:rsid w:val="003C19E1"/>
    <w:rsid w:val="003E4E37"/>
    <w:rsid w:val="003F285A"/>
    <w:rsid w:val="00421B3F"/>
    <w:rsid w:val="00423C19"/>
    <w:rsid w:val="004313CF"/>
    <w:rsid w:val="00432D8B"/>
    <w:rsid w:val="0043610F"/>
    <w:rsid w:val="00436947"/>
    <w:rsid w:val="00444264"/>
    <w:rsid w:val="004445B7"/>
    <w:rsid w:val="00455E11"/>
    <w:rsid w:val="00456EDB"/>
    <w:rsid w:val="00461166"/>
    <w:rsid w:val="004634B3"/>
    <w:rsid w:val="004927A0"/>
    <w:rsid w:val="00496DEF"/>
    <w:rsid w:val="004979A0"/>
    <w:rsid w:val="004A5F72"/>
    <w:rsid w:val="004C56F2"/>
    <w:rsid w:val="004D4D7D"/>
    <w:rsid w:val="004E57A0"/>
    <w:rsid w:val="004E67E7"/>
    <w:rsid w:val="004F53AF"/>
    <w:rsid w:val="004F5C01"/>
    <w:rsid w:val="005044D6"/>
    <w:rsid w:val="0051310F"/>
    <w:rsid w:val="00515DC0"/>
    <w:rsid w:val="0052025D"/>
    <w:rsid w:val="00520CC6"/>
    <w:rsid w:val="00520D72"/>
    <w:rsid w:val="00521F4A"/>
    <w:rsid w:val="0053061E"/>
    <w:rsid w:val="00547029"/>
    <w:rsid w:val="00550708"/>
    <w:rsid w:val="0055340B"/>
    <w:rsid w:val="005542F6"/>
    <w:rsid w:val="00560F18"/>
    <w:rsid w:val="0056453C"/>
    <w:rsid w:val="005664DA"/>
    <w:rsid w:val="00570F46"/>
    <w:rsid w:val="0057464B"/>
    <w:rsid w:val="005755F6"/>
    <w:rsid w:val="005765BC"/>
    <w:rsid w:val="00582610"/>
    <w:rsid w:val="005842A2"/>
    <w:rsid w:val="00590D60"/>
    <w:rsid w:val="0059415B"/>
    <w:rsid w:val="00595E4F"/>
    <w:rsid w:val="005A1E19"/>
    <w:rsid w:val="005A7251"/>
    <w:rsid w:val="005B6689"/>
    <w:rsid w:val="005C2A27"/>
    <w:rsid w:val="005C52DA"/>
    <w:rsid w:val="005D18AD"/>
    <w:rsid w:val="005E676A"/>
    <w:rsid w:val="005F0909"/>
    <w:rsid w:val="00605ECC"/>
    <w:rsid w:val="00606884"/>
    <w:rsid w:val="00606C88"/>
    <w:rsid w:val="00613E35"/>
    <w:rsid w:val="006153F9"/>
    <w:rsid w:val="006224D7"/>
    <w:rsid w:val="00625264"/>
    <w:rsid w:val="006254F2"/>
    <w:rsid w:val="006262CC"/>
    <w:rsid w:val="006315C3"/>
    <w:rsid w:val="006357B7"/>
    <w:rsid w:val="00637905"/>
    <w:rsid w:val="00643A07"/>
    <w:rsid w:val="006520A5"/>
    <w:rsid w:val="006530AB"/>
    <w:rsid w:val="00653540"/>
    <w:rsid w:val="0065663D"/>
    <w:rsid w:val="006637B7"/>
    <w:rsid w:val="00671EAE"/>
    <w:rsid w:val="00673664"/>
    <w:rsid w:val="00674297"/>
    <w:rsid w:val="006901BE"/>
    <w:rsid w:val="00692404"/>
    <w:rsid w:val="00692DC6"/>
    <w:rsid w:val="00697842"/>
    <w:rsid w:val="006A559D"/>
    <w:rsid w:val="006B44E9"/>
    <w:rsid w:val="006B4782"/>
    <w:rsid w:val="006C136A"/>
    <w:rsid w:val="006D1167"/>
    <w:rsid w:val="006F2205"/>
    <w:rsid w:val="006F4C91"/>
    <w:rsid w:val="006F69AE"/>
    <w:rsid w:val="007002DF"/>
    <w:rsid w:val="00700B47"/>
    <w:rsid w:val="0071102B"/>
    <w:rsid w:val="00724176"/>
    <w:rsid w:val="00725048"/>
    <w:rsid w:val="007313EC"/>
    <w:rsid w:val="00734459"/>
    <w:rsid w:val="00737632"/>
    <w:rsid w:val="00737670"/>
    <w:rsid w:val="00740B6E"/>
    <w:rsid w:val="00741E24"/>
    <w:rsid w:val="007461FA"/>
    <w:rsid w:val="00760CA2"/>
    <w:rsid w:val="00770A0B"/>
    <w:rsid w:val="007754AE"/>
    <w:rsid w:val="00784D77"/>
    <w:rsid w:val="00787ED4"/>
    <w:rsid w:val="007A2E8C"/>
    <w:rsid w:val="007B42FA"/>
    <w:rsid w:val="007B45BD"/>
    <w:rsid w:val="007C16CC"/>
    <w:rsid w:val="007C2CAD"/>
    <w:rsid w:val="007C4F13"/>
    <w:rsid w:val="007D196E"/>
    <w:rsid w:val="007D40A1"/>
    <w:rsid w:val="007D4572"/>
    <w:rsid w:val="007D7C6C"/>
    <w:rsid w:val="007D7E1F"/>
    <w:rsid w:val="007F6A0E"/>
    <w:rsid w:val="0080506F"/>
    <w:rsid w:val="0080643F"/>
    <w:rsid w:val="00806771"/>
    <w:rsid w:val="008105D4"/>
    <w:rsid w:val="00815C3C"/>
    <w:rsid w:val="00831F52"/>
    <w:rsid w:val="008334BC"/>
    <w:rsid w:val="00840533"/>
    <w:rsid w:val="0084190E"/>
    <w:rsid w:val="00842FE9"/>
    <w:rsid w:val="008437FB"/>
    <w:rsid w:val="008443DE"/>
    <w:rsid w:val="008628EB"/>
    <w:rsid w:val="00865365"/>
    <w:rsid w:val="00866314"/>
    <w:rsid w:val="00866803"/>
    <w:rsid w:val="008713AD"/>
    <w:rsid w:val="00871C35"/>
    <w:rsid w:val="00881407"/>
    <w:rsid w:val="00883FEA"/>
    <w:rsid w:val="00887C07"/>
    <w:rsid w:val="00892DFA"/>
    <w:rsid w:val="008935D3"/>
    <w:rsid w:val="00894444"/>
    <w:rsid w:val="008A4506"/>
    <w:rsid w:val="008A4EAF"/>
    <w:rsid w:val="008A5F6F"/>
    <w:rsid w:val="008A6F21"/>
    <w:rsid w:val="008B3949"/>
    <w:rsid w:val="008C58B8"/>
    <w:rsid w:val="008C73E6"/>
    <w:rsid w:val="008D334A"/>
    <w:rsid w:val="008D5810"/>
    <w:rsid w:val="008D7EF3"/>
    <w:rsid w:val="008E1214"/>
    <w:rsid w:val="008E5542"/>
    <w:rsid w:val="008F5EA6"/>
    <w:rsid w:val="00904BA6"/>
    <w:rsid w:val="00907666"/>
    <w:rsid w:val="009111F0"/>
    <w:rsid w:val="00911E5A"/>
    <w:rsid w:val="0091449B"/>
    <w:rsid w:val="00914A67"/>
    <w:rsid w:val="00937864"/>
    <w:rsid w:val="0093792E"/>
    <w:rsid w:val="00941FC9"/>
    <w:rsid w:val="00942591"/>
    <w:rsid w:val="0094765C"/>
    <w:rsid w:val="00956403"/>
    <w:rsid w:val="00957CCA"/>
    <w:rsid w:val="00961EAB"/>
    <w:rsid w:val="009630D5"/>
    <w:rsid w:val="00986FA5"/>
    <w:rsid w:val="00992B7B"/>
    <w:rsid w:val="0099380A"/>
    <w:rsid w:val="009956EC"/>
    <w:rsid w:val="00997512"/>
    <w:rsid w:val="009A2487"/>
    <w:rsid w:val="009A31A5"/>
    <w:rsid w:val="009A7B7E"/>
    <w:rsid w:val="009A7CAF"/>
    <w:rsid w:val="009B0E5A"/>
    <w:rsid w:val="009B1595"/>
    <w:rsid w:val="009B5396"/>
    <w:rsid w:val="009C036B"/>
    <w:rsid w:val="009C0FFF"/>
    <w:rsid w:val="009C4FDB"/>
    <w:rsid w:val="009D0C0E"/>
    <w:rsid w:val="009E01CB"/>
    <w:rsid w:val="009E5573"/>
    <w:rsid w:val="009F7BBB"/>
    <w:rsid w:val="00A0337C"/>
    <w:rsid w:val="00A1294A"/>
    <w:rsid w:val="00A15088"/>
    <w:rsid w:val="00A21913"/>
    <w:rsid w:val="00A22C3F"/>
    <w:rsid w:val="00A2483E"/>
    <w:rsid w:val="00A31ACA"/>
    <w:rsid w:val="00A3355E"/>
    <w:rsid w:val="00A335AA"/>
    <w:rsid w:val="00A3794E"/>
    <w:rsid w:val="00A43318"/>
    <w:rsid w:val="00A54EEC"/>
    <w:rsid w:val="00A57B2F"/>
    <w:rsid w:val="00A67A65"/>
    <w:rsid w:val="00A7039A"/>
    <w:rsid w:val="00A72291"/>
    <w:rsid w:val="00A85488"/>
    <w:rsid w:val="00A90336"/>
    <w:rsid w:val="00A939DE"/>
    <w:rsid w:val="00AA026A"/>
    <w:rsid w:val="00AA1602"/>
    <w:rsid w:val="00AA763C"/>
    <w:rsid w:val="00AB02C7"/>
    <w:rsid w:val="00AC2D3E"/>
    <w:rsid w:val="00AC6806"/>
    <w:rsid w:val="00AC6A4F"/>
    <w:rsid w:val="00AC7024"/>
    <w:rsid w:val="00AD02D2"/>
    <w:rsid w:val="00AD19BF"/>
    <w:rsid w:val="00AD20C8"/>
    <w:rsid w:val="00AD29EE"/>
    <w:rsid w:val="00AD3CDF"/>
    <w:rsid w:val="00AE09BE"/>
    <w:rsid w:val="00AE1768"/>
    <w:rsid w:val="00AE3C3E"/>
    <w:rsid w:val="00AE5C57"/>
    <w:rsid w:val="00AE6D76"/>
    <w:rsid w:val="00AF417F"/>
    <w:rsid w:val="00AF435F"/>
    <w:rsid w:val="00AF6C66"/>
    <w:rsid w:val="00B031A4"/>
    <w:rsid w:val="00B04EE6"/>
    <w:rsid w:val="00B070FD"/>
    <w:rsid w:val="00B1251C"/>
    <w:rsid w:val="00B142F9"/>
    <w:rsid w:val="00B1561F"/>
    <w:rsid w:val="00B30BAC"/>
    <w:rsid w:val="00B37AE2"/>
    <w:rsid w:val="00B41785"/>
    <w:rsid w:val="00B423C6"/>
    <w:rsid w:val="00B42BD9"/>
    <w:rsid w:val="00B55AF2"/>
    <w:rsid w:val="00B576FD"/>
    <w:rsid w:val="00B602AE"/>
    <w:rsid w:val="00B60643"/>
    <w:rsid w:val="00B61410"/>
    <w:rsid w:val="00B62555"/>
    <w:rsid w:val="00B64BED"/>
    <w:rsid w:val="00B64C59"/>
    <w:rsid w:val="00B7277D"/>
    <w:rsid w:val="00B77CE7"/>
    <w:rsid w:val="00B844CA"/>
    <w:rsid w:val="00B92FA5"/>
    <w:rsid w:val="00B95061"/>
    <w:rsid w:val="00B97DD0"/>
    <w:rsid w:val="00BA27E2"/>
    <w:rsid w:val="00BA2E80"/>
    <w:rsid w:val="00BA42E0"/>
    <w:rsid w:val="00BB6715"/>
    <w:rsid w:val="00BC19EB"/>
    <w:rsid w:val="00BC34BC"/>
    <w:rsid w:val="00BC5993"/>
    <w:rsid w:val="00BD392F"/>
    <w:rsid w:val="00BE03AE"/>
    <w:rsid w:val="00BE1189"/>
    <w:rsid w:val="00BE3DF0"/>
    <w:rsid w:val="00BF20CD"/>
    <w:rsid w:val="00BF4001"/>
    <w:rsid w:val="00BF52BA"/>
    <w:rsid w:val="00C0138A"/>
    <w:rsid w:val="00C10D21"/>
    <w:rsid w:val="00C10D9E"/>
    <w:rsid w:val="00C22185"/>
    <w:rsid w:val="00C23E7B"/>
    <w:rsid w:val="00C30148"/>
    <w:rsid w:val="00C332BD"/>
    <w:rsid w:val="00C34717"/>
    <w:rsid w:val="00C37F96"/>
    <w:rsid w:val="00C41755"/>
    <w:rsid w:val="00C462E1"/>
    <w:rsid w:val="00C5409F"/>
    <w:rsid w:val="00C55D00"/>
    <w:rsid w:val="00C61F04"/>
    <w:rsid w:val="00C6588A"/>
    <w:rsid w:val="00C71929"/>
    <w:rsid w:val="00C8206C"/>
    <w:rsid w:val="00C8304F"/>
    <w:rsid w:val="00C8324B"/>
    <w:rsid w:val="00C864C7"/>
    <w:rsid w:val="00C92E8C"/>
    <w:rsid w:val="00C946D4"/>
    <w:rsid w:val="00C9576F"/>
    <w:rsid w:val="00CA0323"/>
    <w:rsid w:val="00CA4D97"/>
    <w:rsid w:val="00CB030D"/>
    <w:rsid w:val="00CB1408"/>
    <w:rsid w:val="00CB5414"/>
    <w:rsid w:val="00CB6737"/>
    <w:rsid w:val="00CD250C"/>
    <w:rsid w:val="00CD575B"/>
    <w:rsid w:val="00CD642D"/>
    <w:rsid w:val="00CD7F40"/>
    <w:rsid w:val="00CE2D4C"/>
    <w:rsid w:val="00CE4906"/>
    <w:rsid w:val="00CE4FB6"/>
    <w:rsid w:val="00CF02D3"/>
    <w:rsid w:val="00CF06B0"/>
    <w:rsid w:val="00D01212"/>
    <w:rsid w:val="00D02A85"/>
    <w:rsid w:val="00D0484A"/>
    <w:rsid w:val="00D102C5"/>
    <w:rsid w:val="00D249BC"/>
    <w:rsid w:val="00D27C94"/>
    <w:rsid w:val="00D43E8E"/>
    <w:rsid w:val="00D47CA2"/>
    <w:rsid w:val="00D50360"/>
    <w:rsid w:val="00D566E0"/>
    <w:rsid w:val="00D56D8D"/>
    <w:rsid w:val="00D5761C"/>
    <w:rsid w:val="00D70AF5"/>
    <w:rsid w:val="00D71692"/>
    <w:rsid w:val="00D771B6"/>
    <w:rsid w:val="00D82A04"/>
    <w:rsid w:val="00D82C12"/>
    <w:rsid w:val="00D839C9"/>
    <w:rsid w:val="00DA0436"/>
    <w:rsid w:val="00DC2674"/>
    <w:rsid w:val="00DC7939"/>
    <w:rsid w:val="00DC7BC4"/>
    <w:rsid w:val="00DD2083"/>
    <w:rsid w:val="00DE0BAB"/>
    <w:rsid w:val="00DE3102"/>
    <w:rsid w:val="00DE5188"/>
    <w:rsid w:val="00DE58BB"/>
    <w:rsid w:val="00E00977"/>
    <w:rsid w:val="00E016F8"/>
    <w:rsid w:val="00E16075"/>
    <w:rsid w:val="00E20785"/>
    <w:rsid w:val="00E23D20"/>
    <w:rsid w:val="00E25A46"/>
    <w:rsid w:val="00E31EC3"/>
    <w:rsid w:val="00E524EE"/>
    <w:rsid w:val="00E52EAD"/>
    <w:rsid w:val="00E600E1"/>
    <w:rsid w:val="00E9142F"/>
    <w:rsid w:val="00EA0A53"/>
    <w:rsid w:val="00EA0CD6"/>
    <w:rsid w:val="00EA1527"/>
    <w:rsid w:val="00EA4061"/>
    <w:rsid w:val="00EB1AE9"/>
    <w:rsid w:val="00EB5518"/>
    <w:rsid w:val="00EB5608"/>
    <w:rsid w:val="00EB5B72"/>
    <w:rsid w:val="00EC01F1"/>
    <w:rsid w:val="00EC3D27"/>
    <w:rsid w:val="00EC5878"/>
    <w:rsid w:val="00ED134F"/>
    <w:rsid w:val="00ED1E7B"/>
    <w:rsid w:val="00ED267C"/>
    <w:rsid w:val="00ED576D"/>
    <w:rsid w:val="00ED7E27"/>
    <w:rsid w:val="00EE61A5"/>
    <w:rsid w:val="00EF19DB"/>
    <w:rsid w:val="00F05D7F"/>
    <w:rsid w:val="00F20517"/>
    <w:rsid w:val="00F245A3"/>
    <w:rsid w:val="00F2599E"/>
    <w:rsid w:val="00F33643"/>
    <w:rsid w:val="00F3471E"/>
    <w:rsid w:val="00F36329"/>
    <w:rsid w:val="00F515FA"/>
    <w:rsid w:val="00F7007D"/>
    <w:rsid w:val="00F727FE"/>
    <w:rsid w:val="00F819EF"/>
    <w:rsid w:val="00F83AF6"/>
    <w:rsid w:val="00FB068F"/>
    <w:rsid w:val="00FC2827"/>
    <w:rsid w:val="00FC29E2"/>
    <w:rsid w:val="00FC4C0E"/>
    <w:rsid w:val="00FD0345"/>
    <w:rsid w:val="00FD1D86"/>
    <w:rsid w:val="00FD1F2C"/>
    <w:rsid w:val="00FD58DE"/>
    <w:rsid w:val="00FE72DD"/>
    <w:rsid w:val="00FF13F3"/>
    <w:rsid w:val="00FF7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2BCE9B"/>
  <w15:docId w15:val="{728CC54F-1FD9-4B93-B772-4203215C0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576F"/>
  </w:style>
  <w:style w:type="paragraph" w:styleId="Nadpis1">
    <w:name w:val="heading 1"/>
    <w:basedOn w:val="Normln"/>
    <w:next w:val="Normln"/>
    <w:link w:val="Nadpis1Char"/>
    <w:uiPriority w:val="9"/>
    <w:qFormat/>
    <w:rsid w:val="00C10D2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0D21"/>
    <w:pPr>
      <w:keepNext/>
      <w:keepLines/>
      <w:spacing w:before="200" w:after="0"/>
      <w:outlineLvl w:val="1"/>
    </w:pPr>
    <w:rPr>
      <w:rFonts w:eastAsiaTheme="majorEastAsia" w:cstheme="majorBidi"/>
      <w:b/>
      <w:bCs/>
      <w:i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10D2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363738"/>
    <w:pPr>
      <w:spacing w:after="0" w:line="240" w:lineRule="auto"/>
    </w:pPr>
  </w:style>
  <w:style w:type="paragraph" w:styleId="Nzev">
    <w:name w:val="Title"/>
    <w:basedOn w:val="Normln"/>
    <w:next w:val="Normln"/>
    <w:link w:val="NzevChar"/>
    <w:qFormat/>
    <w:rsid w:val="00C10D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rsid w:val="00C10D21"/>
    <w:rPr>
      <w:rFonts w:eastAsiaTheme="majorEastAsia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C10D21"/>
    <w:rPr>
      <w:rFonts w:eastAsiaTheme="majorEastAsia" w:cstheme="majorBidi"/>
      <w:b/>
      <w:bCs/>
      <w:color w:val="365F91" w:themeColor="accent1" w:themeShade="BF"/>
      <w:sz w:val="28"/>
      <w:szCs w:val="28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0D21"/>
    <w:rPr>
      <w:rFonts w:eastAsiaTheme="majorEastAsia" w:cstheme="majorBidi"/>
      <w:b/>
      <w:bCs/>
      <w:i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10D21"/>
    <w:rPr>
      <w:rFonts w:eastAsiaTheme="majorEastAsia" w:cstheme="majorBidi"/>
      <w:b/>
      <w:bCs/>
      <w:color w:val="4F81BD" w:themeColor="accent1"/>
      <w:sz w:val="24"/>
    </w:rPr>
  </w:style>
  <w:style w:type="character" w:customStyle="1" w:styleId="BezmezerChar">
    <w:name w:val="Bez mezer Char"/>
    <w:link w:val="Bezmezer"/>
    <w:uiPriority w:val="1"/>
    <w:rsid w:val="002D01D4"/>
  </w:style>
  <w:style w:type="paragraph" w:styleId="Zkladntextodsazen">
    <w:name w:val="Body Text Indent"/>
    <w:basedOn w:val="Normln"/>
    <w:link w:val="ZkladntextodsazenChar"/>
    <w:uiPriority w:val="99"/>
    <w:rsid w:val="002D01D4"/>
    <w:pPr>
      <w:spacing w:after="0" w:line="240" w:lineRule="auto"/>
      <w:ind w:left="2340" w:hanging="16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D01D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subjname">
    <w:name w:val="tsubjname"/>
    <w:rsid w:val="006357B7"/>
  </w:style>
  <w:style w:type="paragraph" w:customStyle="1" w:styleId="Textodstavce">
    <w:name w:val="Text odstavce"/>
    <w:basedOn w:val="Normln"/>
    <w:rsid w:val="00734459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734459"/>
    <w:pPr>
      <w:numPr>
        <w:ilvl w:val="2"/>
        <w:numId w:val="2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734459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CF0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F02D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BE3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3DF0"/>
  </w:style>
  <w:style w:type="paragraph" w:styleId="Zpat">
    <w:name w:val="footer"/>
    <w:basedOn w:val="Normln"/>
    <w:link w:val="ZpatChar"/>
    <w:uiPriority w:val="99"/>
    <w:unhideWhenUsed/>
    <w:rsid w:val="00BE3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3DF0"/>
  </w:style>
  <w:style w:type="paragraph" w:styleId="Textbubliny">
    <w:name w:val="Balloon Text"/>
    <w:basedOn w:val="Normln"/>
    <w:link w:val="TextbublinyChar"/>
    <w:uiPriority w:val="99"/>
    <w:semiHidden/>
    <w:unhideWhenUsed/>
    <w:rsid w:val="00BE3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3DF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249BC"/>
    <w:rPr>
      <w:color w:val="0000FF" w:themeColor="hyperlink"/>
      <w:u w:val="single"/>
    </w:rPr>
  </w:style>
  <w:style w:type="paragraph" w:customStyle="1" w:styleId="CM1">
    <w:name w:val="CM1"/>
    <w:basedOn w:val="Normln"/>
    <w:next w:val="Normln"/>
    <w:uiPriority w:val="99"/>
    <w:rsid w:val="00AF417F"/>
    <w:pPr>
      <w:widowControl w:val="0"/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CE2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A026A"/>
    <w:pPr>
      <w:outlineLvl w:val="9"/>
    </w:pPr>
    <w:rPr>
      <w:u w:val="none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A026A"/>
    <w:pPr>
      <w:spacing w:after="0"/>
      <w:ind w:left="440"/>
    </w:pPr>
    <w:rPr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AA026A"/>
    <w:pPr>
      <w:spacing w:before="240" w:after="120"/>
    </w:pPr>
    <w:rPr>
      <w:b/>
      <w:bC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AA026A"/>
    <w:pPr>
      <w:spacing w:before="120" w:after="0"/>
      <w:ind w:left="22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C34717"/>
    <w:pPr>
      <w:spacing w:after="0"/>
      <w:ind w:left="66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C34717"/>
    <w:pPr>
      <w:spacing w:after="0"/>
      <w:ind w:left="88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C34717"/>
    <w:pPr>
      <w:spacing w:after="0"/>
      <w:ind w:left="110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C34717"/>
    <w:pPr>
      <w:spacing w:after="0"/>
      <w:ind w:left="132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C34717"/>
    <w:pPr>
      <w:spacing w:after="0"/>
      <w:ind w:left="154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C34717"/>
    <w:pPr>
      <w:spacing w:after="0"/>
      <w:ind w:left="1760"/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F19D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F19DB"/>
  </w:style>
  <w:style w:type="paragraph" w:customStyle="1" w:styleId="nadpis2tz">
    <w:name w:val="nadpis_2tz"/>
    <w:basedOn w:val="Normln"/>
    <w:next w:val="Normln"/>
    <w:rsid w:val="00EF19DB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Standard">
    <w:name w:val="Standard"/>
    <w:rsid w:val="00904BA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A43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4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D095.31BDEC9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D095.31BDEC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0E961-9AD8-4B08-AFB3-80268021C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2782</Words>
  <Characters>16420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Vašulka Ivo, Ing.</cp:lastModifiedBy>
  <cp:revision>3</cp:revision>
  <cp:lastPrinted>2019-05-28T10:57:00Z</cp:lastPrinted>
  <dcterms:created xsi:type="dcterms:W3CDTF">2022-07-12T07:15:00Z</dcterms:created>
  <dcterms:modified xsi:type="dcterms:W3CDTF">2022-07-12T07:22:00Z</dcterms:modified>
</cp:coreProperties>
</file>